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D4173" w14:textId="77777777" w:rsidR="0004022D" w:rsidRDefault="001D322B">
      <w:bookmarkStart w:id="0" w:name="_top"/>
      <w:bookmarkEnd w:id="0"/>
      <w:r w:rsidRPr="001D322B">
        <w:rPr>
          <w:rFonts w:ascii="Arial" w:eastAsia="Times New Roman" w:hAnsi="Arial" w:cs="Times New Roman"/>
          <w:noProof/>
          <w:color w:val="2B579A"/>
          <w:sz w:val="24"/>
          <w:szCs w:val="20"/>
          <w:shd w:val="clear" w:color="auto" w:fill="E6E6E6"/>
          <w:lang w:eastAsia="en-GB"/>
        </w:rPr>
        <w:drawing>
          <wp:inline distT="0" distB="0" distL="0" distR="0" wp14:anchorId="141A6B3C" wp14:editId="41CB8654">
            <wp:extent cx="3108489" cy="1046901"/>
            <wp:effectExtent l="0" t="0" r="0" b="127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8489" cy="1046901"/>
                    </a:xfrm>
                    <a:prstGeom prst="rect">
                      <a:avLst/>
                    </a:prstGeom>
                    <a:noFill/>
                    <a:ln>
                      <a:noFill/>
                    </a:ln>
                  </pic:spPr>
                </pic:pic>
              </a:graphicData>
            </a:graphic>
          </wp:inline>
        </w:drawing>
      </w:r>
    </w:p>
    <w:p w14:paraId="6674CB7E" w14:textId="77777777" w:rsidR="001D322B" w:rsidRPr="001D322B" w:rsidRDefault="001D322B" w:rsidP="001D322B"/>
    <w:p w14:paraId="29AF9524" w14:textId="77777777" w:rsidR="001D322B" w:rsidRPr="001D322B" w:rsidRDefault="001D322B" w:rsidP="001D322B"/>
    <w:p w14:paraId="4FF93CED" w14:textId="77777777" w:rsidR="001D322B" w:rsidRPr="001D322B" w:rsidRDefault="001D322B" w:rsidP="001D322B"/>
    <w:p w14:paraId="27A32871" w14:textId="77777777" w:rsidR="001D322B" w:rsidRPr="001D322B" w:rsidRDefault="001D322B" w:rsidP="001D322B"/>
    <w:p w14:paraId="268D09E7" w14:textId="519F04FB" w:rsidR="00230747" w:rsidRDefault="008F2BA9" w:rsidP="001F41D4">
      <w:pPr>
        <w:spacing w:after="0" w:line="240" w:lineRule="auto"/>
        <w:rPr>
          <w:rFonts w:ascii="Calibri Light" w:eastAsia="Times New Roman" w:hAnsi="Calibri Light" w:cs="Calibri Light"/>
          <w:sz w:val="96"/>
          <w:szCs w:val="20"/>
        </w:rPr>
      </w:pPr>
      <w:r>
        <w:rPr>
          <w:rFonts w:ascii="Calibri Light" w:eastAsia="Times New Roman" w:hAnsi="Calibri Light" w:cs="Calibri Light"/>
          <w:sz w:val="96"/>
          <w:szCs w:val="20"/>
        </w:rPr>
        <w:t>Lotteries &amp; Raffle</w:t>
      </w:r>
      <w:r w:rsidR="007D7B3E">
        <w:rPr>
          <w:rFonts w:ascii="Calibri Light" w:eastAsia="Times New Roman" w:hAnsi="Calibri Light" w:cs="Calibri Light"/>
          <w:sz w:val="96"/>
          <w:szCs w:val="20"/>
        </w:rPr>
        <w:t>s</w:t>
      </w:r>
      <w:r>
        <w:rPr>
          <w:rFonts w:ascii="Calibri Light" w:eastAsia="Times New Roman" w:hAnsi="Calibri Light" w:cs="Calibri Light"/>
          <w:sz w:val="96"/>
          <w:szCs w:val="20"/>
        </w:rPr>
        <w:t xml:space="preserve"> </w:t>
      </w:r>
      <w:r w:rsidR="001D322B">
        <w:rPr>
          <w:rFonts w:ascii="Calibri Light" w:eastAsia="Times New Roman" w:hAnsi="Calibri Light" w:cs="Calibri Light"/>
          <w:sz w:val="96"/>
          <w:szCs w:val="20"/>
        </w:rPr>
        <w:t>Policy</w:t>
      </w:r>
    </w:p>
    <w:p w14:paraId="29CC3519" w14:textId="77777777" w:rsidR="00E735E1" w:rsidRDefault="00E735E1" w:rsidP="001F41D4">
      <w:pPr>
        <w:spacing w:after="0" w:line="240" w:lineRule="auto"/>
        <w:rPr>
          <w:rFonts w:ascii="Calibri Light" w:eastAsia="Times New Roman" w:hAnsi="Calibri Light" w:cs="Calibri Light"/>
          <w:b/>
          <w:bCs/>
          <w:sz w:val="32"/>
          <w:szCs w:val="32"/>
        </w:rPr>
      </w:pPr>
    </w:p>
    <w:p w14:paraId="03DBF188" w14:textId="59B621C7" w:rsidR="001F41D4" w:rsidRPr="00230747" w:rsidRDefault="0087743A" w:rsidP="001F41D4">
      <w:pPr>
        <w:spacing w:after="0" w:line="240" w:lineRule="auto"/>
        <w:rPr>
          <w:rFonts w:ascii="Calibri Light" w:eastAsia="Times New Roman" w:hAnsi="Calibri Light" w:cs="Calibri Light"/>
          <w:b/>
          <w:sz w:val="32"/>
          <w:szCs w:val="32"/>
        </w:rPr>
      </w:pPr>
      <w:r w:rsidRPr="6FD3D564">
        <w:rPr>
          <w:rFonts w:ascii="Calibri Light" w:eastAsia="Times New Roman" w:hAnsi="Calibri Light" w:cs="Calibri Light"/>
          <w:b/>
          <w:bCs/>
          <w:sz w:val="32"/>
          <w:szCs w:val="32"/>
        </w:rPr>
        <w:t>LRP00</w:t>
      </w:r>
      <w:r w:rsidR="51ADED44" w:rsidRPr="6FD3D564">
        <w:rPr>
          <w:rFonts w:ascii="Calibri Light" w:eastAsia="Times New Roman" w:hAnsi="Calibri Light" w:cs="Calibri Light"/>
          <w:b/>
          <w:bCs/>
          <w:sz w:val="32"/>
          <w:szCs w:val="32"/>
        </w:rPr>
        <w:t>2</w:t>
      </w:r>
      <w:r w:rsidR="00C70C19">
        <w:rPr>
          <w:rFonts w:ascii="Calibri Light" w:eastAsia="Times New Roman" w:hAnsi="Calibri Light" w:cs="Calibri Light"/>
          <w:b/>
          <w:bCs/>
          <w:sz w:val="32"/>
          <w:szCs w:val="32"/>
        </w:rPr>
        <w:t>.</w:t>
      </w:r>
      <w:r w:rsidR="003A0E84">
        <w:rPr>
          <w:rFonts w:ascii="Calibri Light" w:eastAsia="Times New Roman" w:hAnsi="Calibri Light" w:cs="Calibri Light"/>
          <w:b/>
          <w:bCs/>
          <w:sz w:val="32"/>
          <w:szCs w:val="32"/>
        </w:rPr>
        <w:t>2</w:t>
      </w:r>
    </w:p>
    <w:p w14:paraId="45C30F0D" w14:textId="6A75803E" w:rsidR="001F41D4" w:rsidRDefault="001F41D4" w:rsidP="001F41D4">
      <w:pPr>
        <w:spacing w:after="0" w:line="240" w:lineRule="auto"/>
        <w:rPr>
          <w:rFonts w:ascii="Calibri Light" w:eastAsia="Times New Roman" w:hAnsi="Calibri Light" w:cs="Calibri Light"/>
          <w:b/>
          <w:sz w:val="32"/>
          <w:szCs w:val="20"/>
        </w:rPr>
      </w:pPr>
    </w:p>
    <w:p w14:paraId="246EC208" w14:textId="0ED5A238" w:rsidR="001F41D4" w:rsidRDefault="00230747" w:rsidP="001F41D4">
      <w:pPr>
        <w:spacing w:after="0" w:line="240" w:lineRule="auto"/>
        <w:rPr>
          <w:rFonts w:ascii="Calibri Light" w:eastAsia="Times New Roman" w:hAnsi="Calibri Light" w:cs="Calibri Light"/>
          <w:b/>
          <w:sz w:val="32"/>
          <w:szCs w:val="20"/>
        </w:rPr>
      </w:pPr>
      <w:r>
        <w:rPr>
          <w:rFonts w:ascii="Calibri Light" w:eastAsia="Times New Roman" w:hAnsi="Calibri Light" w:cs="Calibri Light"/>
          <w:b/>
          <w:sz w:val="32"/>
          <w:szCs w:val="20"/>
        </w:rPr>
        <w:t>Document Control</w:t>
      </w:r>
    </w:p>
    <w:p w14:paraId="0AB37827" w14:textId="77777777" w:rsidR="00C336E4" w:rsidRDefault="00C336E4" w:rsidP="001F41D4">
      <w:pPr>
        <w:spacing w:after="0" w:line="240" w:lineRule="auto"/>
        <w:rPr>
          <w:rFonts w:ascii="Calibri Light" w:eastAsia="Times New Roman" w:hAnsi="Calibri Light" w:cs="Calibri Light"/>
          <w:b/>
          <w:sz w:val="32"/>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693"/>
      </w:tblGrid>
      <w:tr w:rsidR="00C336E4" w:rsidRPr="00E122DE" w14:paraId="57DC3AE3" w14:textId="77777777" w:rsidTr="38E1B8EF">
        <w:tc>
          <w:tcPr>
            <w:tcW w:w="4106" w:type="dxa"/>
          </w:tcPr>
          <w:p w14:paraId="05F63187" w14:textId="67EF41D4" w:rsidR="00C336E4" w:rsidRDefault="00C336E4">
            <w:r w:rsidRPr="00880F6C">
              <w:rPr>
                <w:b/>
                <w:bCs/>
              </w:rPr>
              <w:t>Policy Number:</w:t>
            </w:r>
            <w:r w:rsidRPr="00880F6C">
              <w:t xml:space="preserve"> </w:t>
            </w:r>
            <w:r>
              <w:t>LRP002</w:t>
            </w:r>
            <w:r w:rsidR="00C70C19">
              <w:t>.</w:t>
            </w:r>
            <w:r w:rsidR="00C37ECB">
              <w:t>2</w:t>
            </w:r>
          </w:p>
        </w:tc>
        <w:tc>
          <w:tcPr>
            <w:tcW w:w="2693" w:type="dxa"/>
          </w:tcPr>
          <w:p w14:paraId="50D6B4A0" w14:textId="61022BC8" w:rsidR="00C336E4" w:rsidRPr="00E122DE" w:rsidRDefault="00C336E4" w:rsidP="38E1B8EF">
            <w:r w:rsidRPr="38E1B8EF">
              <w:rPr>
                <w:b/>
                <w:bCs/>
              </w:rPr>
              <w:t xml:space="preserve">Date Issued:  </w:t>
            </w:r>
            <w:r w:rsidR="5D34242D" w:rsidRPr="38E1B8EF">
              <w:rPr>
                <w:b/>
                <w:bCs/>
              </w:rPr>
              <w:t xml:space="preserve">October </w:t>
            </w:r>
            <w:r w:rsidR="00226366">
              <w:rPr>
                <w:b/>
                <w:bCs/>
              </w:rPr>
              <w:t>2023</w:t>
            </w:r>
          </w:p>
        </w:tc>
      </w:tr>
      <w:tr w:rsidR="00C336E4" w14:paraId="4E688355" w14:textId="77777777" w:rsidTr="38E1B8EF">
        <w:tc>
          <w:tcPr>
            <w:tcW w:w="4106" w:type="dxa"/>
          </w:tcPr>
          <w:p w14:paraId="36CBEB5C" w14:textId="11A9742F" w:rsidR="00C336E4" w:rsidRPr="00880F6C" w:rsidRDefault="00C336E4">
            <w:pPr>
              <w:pStyle w:val="NoSpacing"/>
            </w:pPr>
            <w:r w:rsidRPr="38E1B8EF">
              <w:rPr>
                <w:b/>
                <w:bCs/>
              </w:rPr>
              <w:t>Issue Number:</w:t>
            </w:r>
            <w:r>
              <w:t xml:space="preserve"> V</w:t>
            </w:r>
            <w:r w:rsidR="5159F231">
              <w:t>2.</w:t>
            </w:r>
            <w:r w:rsidR="00C37ECB">
              <w:t>2</w:t>
            </w:r>
          </w:p>
        </w:tc>
        <w:tc>
          <w:tcPr>
            <w:tcW w:w="2693" w:type="dxa"/>
          </w:tcPr>
          <w:p w14:paraId="4810FA8B" w14:textId="402AEF15" w:rsidR="00C336E4" w:rsidRDefault="00C336E4">
            <w:r w:rsidRPr="38E1B8EF">
              <w:rPr>
                <w:b/>
                <w:bCs/>
              </w:rPr>
              <w:t>Review Date:</w:t>
            </w:r>
            <w:r>
              <w:t xml:space="preserve"> </w:t>
            </w:r>
            <w:r w:rsidR="00226366">
              <w:t>September</w:t>
            </w:r>
            <w:r w:rsidR="64682F8E">
              <w:t xml:space="preserve"> </w:t>
            </w:r>
            <w:r>
              <w:t>202</w:t>
            </w:r>
            <w:r w:rsidR="008F7923">
              <w:t>4</w:t>
            </w:r>
          </w:p>
        </w:tc>
      </w:tr>
    </w:tbl>
    <w:p w14:paraId="2066FE38" w14:textId="77777777" w:rsidR="00C336E4" w:rsidRDefault="00C336E4" w:rsidP="001F41D4">
      <w:pPr>
        <w:spacing w:after="0" w:line="240" w:lineRule="auto"/>
        <w:rPr>
          <w:rFonts w:ascii="Calibri Light" w:eastAsia="Times New Roman" w:hAnsi="Calibri Light" w:cs="Calibri Light"/>
          <w:b/>
          <w:sz w:val="32"/>
          <w:szCs w:val="20"/>
        </w:rPr>
      </w:pPr>
    </w:p>
    <w:p w14:paraId="35CB5A06" w14:textId="77777777" w:rsidR="00C336E4" w:rsidRDefault="00C336E4" w:rsidP="001F41D4">
      <w:pPr>
        <w:spacing w:after="0" w:line="240" w:lineRule="auto"/>
        <w:rPr>
          <w:rFonts w:ascii="Calibri Light" w:eastAsia="Times New Roman" w:hAnsi="Calibri Light" w:cs="Calibri Light"/>
          <w:b/>
          <w:sz w:val="32"/>
          <w:szCs w:val="20"/>
        </w:rPr>
      </w:pPr>
    </w:p>
    <w:p w14:paraId="7E2955AA" w14:textId="77777777" w:rsidR="00C336E4" w:rsidRDefault="00C336E4" w:rsidP="001F41D4">
      <w:pPr>
        <w:spacing w:after="0" w:line="240" w:lineRule="auto"/>
        <w:rPr>
          <w:rFonts w:ascii="Calibri Light" w:eastAsia="Times New Roman" w:hAnsi="Calibri Light" w:cs="Calibri Light"/>
          <w:b/>
          <w:sz w:val="32"/>
          <w:szCs w:val="20"/>
        </w:rPr>
      </w:pPr>
    </w:p>
    <w:p w14:paraId="2C3976F9" w14:textId="77777777" w:rsidR="00C336E4" w:rsidRDefault="00C336E4" w:rsidP="001F41D4">
      <w:pPr>
        <w:spacing w:after="0" w:line="240" w:lineRule="auto"/>
        <w:rPr>
          <w:rFonts w:ascii="Calibri Light" w:eastAsia="Times New Roman" w:hAnsi="Calibri Light" w:cs="Calibri Light"/>
          <w:b/>
          <w:sz w:val="32"/>
          <w:szCs w:val="20"/>
        </w:rPr>
      </w:pPr>
    </w:p>
    <w:p w14:paraId="11917CB8" w14:textId="77777777" w:rsidR="00C336E4" w:rsidRDefault="00C336E4" w:rsidP="001F41D4">
      <w:pPr>
        <w:spacing w:after="0" w:line="240" w:lineRule="auto"/>
        <w:rPr>
          <w:rFonts w:ascii="Calibri Light" w:eastAsia="Times New Roman" w:hAnsi="Calibri Light" w:cs="Calibri Light"/>
          <w:b/>
          <w:sz w:val="32"/>
          <w:szCs w:val="20"/>
        </w:rPr>
      </w:pPr>
    </w:p>
    <w:p w14:paraId="1D02C635" w14:textId="77777777" w:rsidR="00C336E4" w:rsidRDefault="00C336E4" w:rsidP="001F41D4">
      <w:pPr>
        <w:spacing w:after="0" w:line="240" w:lineRule="auto"/>
        <w:rPr>
          <w:rFonts w:ascii="Calibri Light" w:eastAsia="Times New Roman" w:hAnsi="Calibri Light" w:cs="Calibri Light"/>
          <w:b/>
          <w:sz w:val="32"/>
          <w:szCs w:val="20"/>
        </w:rPr>
      </w:pPr>
    </w:p>
    <w:p w14:paraId="76CA7390" w14:textId="77777777" w:rsidR="0087255E" w:rsidRDefault="0087255E" w:rsidP="001F41D4">
      <w:pPr>
        <w:spacing w:after="0" w:line="240" w:lineRule="auto"/>
        <w:rPr>
          <w:rFonts w:ascii="Calibri Light" w:eastAsia="Times New Roman" w:hAnsi="Calibri Light" w:cs="Calibri Light"/>
          <w:b/>
          <w:sz w:val="32"/>
          <w:szCs w:val="20"/>
        </w:rPr>
      </w:pPr>
    </w:p>
    <w:p w14:paraId="2DD60394" w14:textId="77777777" w:rsidR="00C336E4" w:rsidRDefault="00C336E4" w:rsidP="001F41D4">
      <w:pPr>
        <w:spacing w:after="0" w:line="240" w:lineRule="auto"/>
        <w:rPr>
          <w:rFonts w:ascii="Calibri Light" w:eastAsia="Times New Roman" w:hAnsi="Calibri Light" w:cs="Calibri Light"/>
          <w:b/>
          <w:sz w:val="32"/>
          <w:szCs w:val="20"/>
        </w:rPr>
      </w:pPr>
    </w:p>
    <w:p w14:paraId="6340FC53" w14:textId="77777777" w:rsidR="00C336E4" w:rsidRDefault="00C336E4" w:rsidP="001F41D4">
      <w:pPr>
        <w:spacing w:after="0" w:line="240" w:lineRule="auto"/>
        <w:rPr>
          <w:rFonts w:ascii="Calibri Light" w:eastAsia="Times New Roman" w:hAnsi="Calibri Light" w:cs="Calibri Light"/>
          <w:b/>
          <w:sz w:val="32"/>
          <w:szCs w:val="20"/>
        </w:rPr>
      </w:pPr>
    </w:p>
    <w:p w14:paraId="23A2DC69" w14:textId="77777777" w:rsidR="00C336E4" w:rsidRDefault="00C336E4" w:rsidP="001F41D4">
      <w:pPr>
        <w:spacing w:after="0" w:line="240" w:lineRule="auto"/>
        <w:rPr>
          <w:rFonts w:ascii="Calibri Light" w:eastAsia="Times New Roman" w:hAnsi="Calibri Light" w:cs="Calibri Light"/>
          <w:b/>
          <w:sz w:val="32"/>
          <w:szCs w:val="20"/>
        </w:rPr>
      </w:pPr>
    </w:p>
    <w:tbl>
      <w:tblPr>
        <w:tblStyle w:val="TableGrid"/>
        <w:tblW w:w="0" w:type="auto"/>
        <w:tblLook w:val="04A0" w:firstRow="1" w:lastRow="0" w:firstColumn="1" w:lastColumn="0" w:noHBand="0" w:noVBand="1"/>
      </w:tblPr>
      <w:tblGrid>
        <w:gridCol w:w="1413"/>
        <w:gridCol w:w="2835"/>
      </w:tblGrid>
      <w:tr w:rsidR="00BD267A" w14:paraId="3526B14E" w14:textId="77777777">
        <w:tc>
          <w:tcPr>
            <w:tcW w:w="1413" w:type="dxa"/>
          </w:tcPr>
          <w:p w14:paraId="180B6AA1" w14:textId="77777777" w:rsidR="00BD267A" w:rsidRPr="006B30C3" w:rsidRDefault="00BD267A">
            <w:pPr>
              <w:rPr>
                <w:b/>
              </w:rPr>
            </w:pPr>
            <w:r w:rsidRPr="006B30C3">
              <w:rPr>
                <w:b/>
              </w:rPr>
              <w:t>Author</w:t>
            </w:r>
          </w:p>
        </w:tc>
        <w:tc>
          <w:tcPr>
            <w:tcW w:w="2835" w:type="dxa"/>
          </w:tcPr>
          <w:p w14:paraId="5208C2D1" w14:textId="58603C18" w:rsidR="00BD267A" w:rsidRDefault="00C53487">
            <w:r>
              <w:t>Fundraising Compliance Officer</w:t>
            </w:r>
          </w:p>
        </w:tc>
      </w:tr>
      <w:tr w:rsidR="00BD267A" w14:paraId="08D50EB1" w14:textId="77777777">
        <w:tc>
          <w:tcPr>
            <w:tcW w:w="1413" w:type="dxa"/>
          </w:tcPr>
          <w:p w14:paraId="286CCDF6" w14:textId="77777777" w:rsidR="00BD267A" w:rsidRPr="006B30C3" w:rsidRDefault="00BD267A">
            <w:pPr>
              <w:rPr>
                <w:b/>
                <w:bCs/>
              </w:rPr>
            </w:pPr>
            <w:r w:rsidRPr="3904BD55">
              <w:rPr>
                <w:b/>
                <w:bCs/>
              </w:rPr>
              <w:t>Approvers</w:t>
            </w:r>
          </w:p>
        </w:tc>
        <w:tc>
          <w:tcPr>
            <w:tcW w:w="2835" w:type="dxa"/>
          </w:tcPr>
          <w:p w14:paraId="5DE3D7A7" w14:textId="77777777" w:rsidR="00BD267A" w:rsidRDefault="00BD267A">
            <w:r>
              <w:t>Gambling Commission Post Holders</w:t>
            </w:r>
          </w:p>
        </w:tc>
      </w:tr>
    </w:tbl>
    <w:p w14:paraId="57C7500B" w14:textId="285FA597" w:rsidR="001F41D4" w:rsidRDefault="001F41D4" w:rsidP="001F41D4">
      <w:pPr>
        <w:rPr>
          <w:rFonts w:asciiTheme="majorHAnsi" w:hAnsiTheme="majorHAnsi" w:cstheme="majorHAnsi"/>
          <w:b/>
          <w:sz w:val="32"/>
          <w:szCs w:val="32"/>
        </w:rPr>
      </w:pPr>
    </w:p>
    <w:p w14:paraId="71FBA05E" w14:textId="77777777" w:rsidR="00C46C77" w:rsidRDefault="00C46C77" w:rsidP="001F41D4">
      <w:pPr>
        <w:rPr>
          <w:rFonts w:asciiTheme="majorHAnsi" w:hAnsiTheme="majorHAnsi" w:cstheme="majorHAnsi"/>
          <w:b/>
          <w:sz w:val="32"/>
          <w:szCs w:val="32"/>
        </w:rPr>
      </w:pPr>
    </w:p>
    <w:sdt>
      <w:sdtPr>
        <w:rPr>
          <w:rFonts w:asciiTheme="minorHAnsi" w:eastAsiaTheme="minorHAnsi" w:hAnsiTheme="minorHAnsi" w:cstheme="minorBidi"/>
          <w:color w:val="auto"/>
          <w:sz w:val="22"/>
          <w:szCs w:val="22"/>
          <w:shd w:val="clear" w:color="auto" w:fill="E6E6E6"/>
          <w:lang w:val="en-GB"/>
        </w:rPr>
        <w:id w:val="-1657525581"/>
        <w:docPartObj>
          <w:docPartGallery w:val="Table of Contents"/>
          <w:docPartUnique/>
        </w:docPartObj>
      </w:sdtPr>
      <w:sdtEndPr>
        <w:rPr>
          <w:b/>
          <w:bCs/>
          <w:noProof/>
        </w:rPr>
      </w:sdtEndPr>
      <w:sdtContent>
        <w:p w14:paraId="642D7864" w14:textId="77777777" w:rsidR="00C65801" w:rsidRDefault="00C65801" w:rsidP="00C65801">
          <w:pPr>
            <w:pStyle w:val="TOCHeading"/>
          </w:pPr>
          <w:r>
            <w:t>Contents</w:t>
          </w:r>
        </w:p>
        <w:p w14:paraId="330A4C97" w14:textId="0F262DFD" w:rsidR="00D2767D" w:rsidRDefault="00C65801">
          <w:pPr>
            <w:pStyle w:val="TOC1"/>
            <w:tabs>
              <w:tab w:val="left" w:pos="440"/>
              <w:tab w:val="right" w:leader="dot" w:pos="9016"/>
            </w:tabs>
            <w:rPr>
              <w:rFonts w:eastAsiaTheme="minorEastAsia"/>
              <w:noProof/>
              <w:kern w:val="2"/>
              <w:lang w:eastAsia="en-GB"/>
              <w14:ligatures w14:val="standardContextual"/>
            </w:rPr>
          </w:pPr>
          <w:r>
            <w:rPr>
              <w:b/>
              <w:bCs/>
              <w:noProof/>
              <w:color w:val="2B579A"/>
              <w:shd w:val="clear" w:color="auto" w:fill="E6E6E6"/>
            </w:rPr>
            <w:fldChar w:fldCharType="begin"/>
          </w:r>
          <w:r>
            <w:rPr>
              <w:b/>
              <w:bCs/>
              <w:noProof/>
            </w:rPr>
            <w:instrText xml:space="preserve"> TOC \o "1-3" \h \z \u </w:instrText>
          </w:r>
          <w:r>
            <w:rPr>
              <w:b/>
              <w:bCs/>
              <w:noProof/>
              <w:color w:val="2B579A"/>
              <w:shd w:val="clear" w:color="auto" w:fill="E6E6E6"/>
            </w:rPr>
            <w:fldChar w:fldCharType="separate"/>
          </w:r>
          <w:hyperlink w:anchor="_Toc147408617" w:history="1">
            <w:r w:rsidR="00D2767D" w:rsidRPr="008623A6">
              <w:rPr>
                <w:rStyle w:val="Hyperlink"/>
                <w:rFonts w:asciiTheme="majorHAnsi" w:eastAsiaTheme="majorEastAsia" w:hAnsiTheme="majorHAnsi" w:cstheme="majorBidi"/>
                <w:b/>
                <w:noProof/>
              </w:rPr>
              <w:t>1.</w:t>
            </w:r>
            <w:r w:rsidR="00D2767D">
              <w:rPr>
                <w:rFonts w:eastAsiaTheme="minorEastAsia"/>
                <w:noProof/>
                <w:kern w:val="2"/>
                <w:lang w:eastAsia="en-GB"/>
                <w14:ligatures w14:val="standardContextual"/>
              </w:rPr>
              <w:tab/>
            </w:r>
            <w:r w:rsidR="00D2767D" w:rsidRPr="008623A6">
              <w:rPr>
                <w:rStyle w:val="Hyperlink"/>
                <w:rFonts w:asciiTheme="majorHAnsi" w:eastAsiaTheme="majorEastAsia" w:hAnsiTheme="majorHAnsi" w:cstheme="majorBidi"/>
                <w:b/>
                <w:noProof/>
              </w:rPr>
              <w:t>Introduction</w:t>
            </w:r>
            <w:r w:rsidR="00D2767D">
              <w:rPr>
                <w:noProof/>
                <w:webHidden/>
              </w:rPr>
              <w:tab/>
            </w:r>
            <w:r w:rsidR="00D2767D">
              <w:rPr>
                <w:noProof/>
                <w:webHidden/>
              </w:rPr>
              <w:fldChar w:fldCharType="begin"/>
            </w:r>
            <w:r w:rsidR="00D2767D">
              <w:rPr>
                <w:noProof/>
                <w:webHidden/>
              </w:rPr>
              <w:instrText xml:space="preserve"> PAGEREF _Toc147408617 \h </w:instrText>
            </w:r>
            <w:r w:rsidR="00D2767D">
              <w:rPr>
                <w:noProof/>
                <w:webHidden/>
              </w:rPr>
            </w:r>
            <w:r w:rsidR="00D2767D">
              <w:rPr>
                <w:noProof/>
                <w:webHidden/>
              </w:rPr>
              <w:fldChar w:fldCharType="separate"/>
            </w:r>
            <w:r w:rsidR="00732C9C">
              <w:rPr>
                <w:noProof/>
                <w:webHidden/>
              </w:rPr>
              <w:t>2</w:t>
            </w:r>
            <w:r w:rsidR="00D2767D">
              <w:rPr>
                <w:noProof/>
                <w:webHidden/>
              </w:rPr>
              <w:fldChar w:fldCharType="end"/>
            </w:r>
          </w:hyperlink>
        </w:p>
        <w:p w14:paraId="2D291B57" w14:textId="07B1537E" w:rsidR="00D2767D" w:rsidRDefault="00D2767D">
          <w:pPr>
            <w:pStyle w:val="TOC1"/>
            <w:tabs>
              <w:tab w:val="left" w:pos="440"/>
              <w:tab w:val="right" w:leader="dot" w:pos="9016"/>
            </w:tabs>
            <w:rPr>
              <w:rFonts w:eastAsiaTheme="minorEastAsia"/>
              <w:noProof/>
              <w:kern w:val="2"/>
              <w:lang w:eastAsia="en-GB"/>
              <w14:ligatures w14:val="standardContextual"/>
            </w:rPr>
          </w:pPr>
          <w:hyperlink w:anchor="_Toc147408618" w:history="1">
            <w:r w:rsidRPr="008623A6">
              <w:rPr>
                <w:rStyle w:val="Hyperlink"/>
                <w:rFonts w:asciiTheme="majorHAnsi" w:eastAsiaTheme="majorEastAsia" w:hAnsiTheme="majorHAnsi" w:cstheme="majorBidi"/>
                <w:b/>
                <w:noProof/>
              </w:rPr>
              <w:t>2.</w:t>
            </w:r>
            <w:r>
              <w:rPr>
                <w:rFonts w:eastAsiaTheme="minorEastAsia"/>
                <w:noProof/>
                <w:kern w:val="2"/>
                <w:lang w:eastAsia="en-GB"/>
                <w14:ligatures w14:val="standardContextual"/>
              </w:rPr>
              <w:tab/>
            </w:r>
            <w:r w:rsidRPr="008623A6">
              <w:rPr>
                <w:rStyle w:val="Hyperlink"/>
                <w:rFonts w:asciiTheme="majorHAnsi" w:eastAsiaTheme="majorEastAsia" w:hAnsiTheme="majorHAnsi" w:cstheme="majorBidi"/>
                <w:b/>
                <w:noProof/>
              </w:rPr>
              <w:t>Purpose and Scope</w:t>
            </w:r>
            <w:r>
              <w:rPr>
                <w:noProof/>
                <w:webHidden/>
              </w:rPr>
              <w:tab/>
            </w:r>
            <w:r>
              <w:rPr>
                <w:noProof/>
                <w:webHidden/>
              </w:rPr>
              <w:fldChar w:fldCharType="begin"/>
            </w:r>
            <w:r>
              <w:rPr>
                <w:noProof/>
                <w:webHidden/>
              </w:rPr>
              <w:instrText xml:space="preserve"> PAGEREF _Toc147408618 \h </w:instrText>
            </w:r>
            <w:r>
              <w:rPr>
                <w:noProof/>
                <w:webHidden/>
              </w:rPr>
            </w:r>
            <w:r>
              <w:rPr>
                <w:noProof/>
                <w:webHidden/>
              </w:rPr>
              <w:fldChar w:fldCharType="separate"/>
            </w:r>
            <w:r w:rsidR="00732C9C">
              <w:rPr>
                <w:noProof/>
                <w:webHidden/>
              </w:rPr>
              <w:t>2</w:t>
            </w:r>
            <w:r>
              <w:rPr>
                <w:noProof/>
                <w:webHidden/>
              </w:rPr>
              <w:fldChar w:fldCharType="end"/>
            </w:r>
          </w:hyperlink>
        </w:p>
        <w:p w14:paraId="1D0AB452" w14:textId="057128F9" w:rsidR="00D2767D" w:rsidRDefault="00D2767D">
          <w:pPr>
            <w:pStyle w:val="TOC1"/>
            <w:tabs>
              <w:tab w:val="left" w:pos="440"/>
              <w:tab w:val="right" w:leader="dot" w:pos="9016"/>
            </w:tabs>
            <w:rPr>
              <w:rFonts w:eastAsiaTheme="minorEastAsia"/>
              <w:noProof/>
              <w:kern w:val="2"/>
              <w:lang w:eastAsia="en-GB"/>
              <w14:ligatures w14:val="standardContextual"/>
            </w:rPr>
          </w:pPr>
          <w:hyperlink w:anchor="_Toc147408619" w:history="1">
            <w:r w:rsidRPr="008623A6">
              <w:rPr>
                <w:rStyle w:val="Hyperlink"/>
                <w:b/>
                <w:bCs/>
                <w:noProof/>
              </w:rPr>
              <w:t>3.</w:t>
            </w:r>
            <w:r>
              <w:rPr>
                <w:rFonts w:eastAsiaTheme="minorEastAsia"/>
                <w:noProof/>
                <w:kern w:val="2"/>
                <w:lang w:eastAsia="en-GB"/>
                <w14:ligatures w14:val="standardContextual"/>
              </w:rPr>
              <w:tab/>
            </w:r>
            <w:r w:rsidRPr="008623A6">
              <w:rPr>
                <w:rStyle w:val="Hyperlink"/>
                <w:b/>
                <w:bCs/>
                <w:noProof/>
              </w:rPr>
              <w:t>Licences</w:t>
            </w:r>
            <w:r>
              <w:rPr>
                <w:noProof/>
                <w:webHidden/>
              </w:rPr>
              <w:tab/>
            </w:r>
            <w:r>
              <w:rPr>
                <w:noProof/>
                <w:webHidden/>
              </w:rPr>
              <w:fldChar w:fldCharType="begin"/>
            </w:r>
            <w:r>
              <w:rPr>
                <w:noProof/>
                <w:webHidden/>
              </w:rPr>
              <w:instrText xml:space="preserve"> PAGEREF _Toc147408619 \h </w:instrText>
            </w:r>
            <w:r>
              <w:rPr>
                <w:noProof/>
                <w:webHidden/>
              </w:rPr>
            </w:r>
            <w:r>
              <w:rPr>
                <w:noProof/>
                <w:webHidden/>
              </w:rPr>
              <w:fldChar w:fldCharType="separate"/>
            </w:r>
            <w:r w:rsidR="00732C9C">
              <w:rPr>
                <w:noProof/>
                <w:webHidden/>
              </w:rPr>
              <w:t>2</w:t>
            </w:r>
            <w:r>
              <w:rPr>
                <w:noProof/>
                <w:webHidden/>
              </w:rPr>
              <w:fldChar w:fldCharType="end"/>
            </w:r>
          </w:hyperlink>
        </w:p>
        <w:p w14:paraId="3EB46DDA" w14:textId="0F1A596D" w:rsidR="00D2767D" w:rsidRDefault="00D2767D">
          <w:pPr>
            <w:pStyle w:val="TOC2"/>
            <w:tabs>
              <w:tab w:val="right" w:leader="dot" w:pos="9016"/>
            </w:tabs>
            <w:rPr>
              <w:rFonts w:eastAsiaTheme="minorEastAsia"/>
              <w:noProof/>
              <w:kern w:val="2"/>
              <w:lang w:eastAsia="en-GB"/>
              <w14:ligatures w14:val="standardContextual"/>
            </w:rPr>
          </w:pPr>
          <w:hyperlink w:anchor="_Toc147408620" w:history="1">
            <w:r w:rsidRPr="008623A6">
              <w:rPr>
                <w:rStyle w:val="Hyperlink"/>
                <w:noProof/>
              </w:rPr>
              <w:t>Ancillary Remote Licence</w:t>
            </w:r>
            <w:r>
              <w:rPr>
                <w:noProof/>
                <w:webHidden/>
              </w:rPr>
              <w:tab/>
            </w:r>
            <w:r>
              <w:rPr>
                <w:noProof/>
                <w:webHidden/>
              </w:rPr>
              <w:fldChar w:fldCharType="begin"/>
            </w:r>
            <w:r>
              <w:rPr>
                <w:noProof/>
                <w:webHidden/>
              </w:rPr>
              <w:instrText xml:space="preserve"> PAGEREF _Toc147408620 \h </w:instrText>
            </w:r>
            <w:r>
              <w:rPr>
                <w:noProof/>
                <w:webHidden/>
              </w:rPr>
            </w:r>
            <w:r>
              <w:rPr>
                <w:noProof/>
                <w:webHidden/>
              </w:rPr>
              <w:fldChar w:fldCharType="separate"/>
            </w:r>
            <w:r w:rsidR="00732C9C">
              <w:rPr>
                <w:noProof/>
                <w:webHidden/>
              </w:rPr>
              <w:t>3</w:t>
            </w:r>
            <w:r>
              <w:rPr>
                <w:noProof/>
                <w:webHidden/>
              </w:rPr>
              <w:fldChar w:fldCharType="end"/>
            </w:r>
          </w:hyperlink>
        </w:p>
        <w:p w14:paraId="2AE729A6" w14:textId="798AB9C1" w:rsidR="00D2767D" w:rsidRDefault="00D2767D">
          <w:pPr>
            <w:pStyle w:val="TOC2"/>
            <w:tabs>
              <w:tab w:val="right" w:leader="dot" w:pos="9016"/>
            </w:tabs>
            <w:rPr>
              <w:rFonts w:eastAsiaTheme="minorEastAsia"/>
              <w:noProof/>
              <w:kern w:val="2"/>
              <w:lang w:eastAsia="en-GB"/>
              <w14:ligatures w14:val="standardContextual"/>
            </w:rPr>
          </w:pPr>
          <w:hyperlink w:anchor="_Toc147408621" w:history="1">
            <w:r w:rsidRPr="008623A6">
              <w:rPr>
                <w:rStyle w:val="Hyperlink"/>
                <w:noProof/>
              </w:rPr>
              <w:t>Non remote licence</w:t>
            </w:r>
            <w:r>
              <w:rPr>
                <w:noProof/>
                <w:webHidden/>
              </w:rPr>
              <w:tab/>
            </w:r>
            <w:r>
              <w:rPr>
                <w:noProof/>
                <w:webHidden/>
              </w:rPr>
              <w:fldChar w:fldCharType="begin"/>
            </w:r>
            <w:r>
              <w:rPr>
                <w:noProof/>
                <w:webHidden/>
              </w:rPr>
              <w:instrText xml:space="preserve"> PAGEREF _Toc147408621 \h </w:instrText>
            </w:r>
            <w:r>
              <w:rPr>
                <w:noProof/>
                <w:webHidden/>
              </w:rPr>
            </w:r>
            <w:r>
              <w:rPr>
                <w:noProof/>
                <w:webHidden/>
              </w:rPr>
              <w:fldChar w:fldCharType="separate"/>
            </w:r>
            <w:r w:rsidR="00732C9C">
              <w:rPr>
                <w:noProof/>
                <w:webHidden/>
              </w:rPr>
              <w:t>3</w:t>
            </w:r>
            <w:r>
              <w:rPr>
                <w:noProof/>
                <w:webHidden/>
              </w:rPr>
              <w:fldChar w:fldCharType="end"/>
            </w:r>
          </w:hyperlink>
        </w:p>
        <w:p w14:paraId="01359CE6" w14:textId="0FA5B71E" w:rsidR="00D2767D" w:rsidRDefault="00D2767D">
          <w:pPr>
            <w:pStyle w:val="TOC1"/>
            <w:tabs>
              <w:tab w:val="left" w:pos="440"/>
              <w:tab w:val="right" w:leader="dot" w:pos="9016"/>
            </w:tabs>
            <w:rPr>
              <w:rFonts w:eastAsiaTheme="minorEastAsia"/>
              <w:noProof/>
              <w:kern w:val="2"/>
              <w:lang w:eastAsia="en-GB"/>
              <w14:ligatures w14:val="standardContextual"/>
            </w:rPr>
          </w:pPr>
          <w:hyperlink w:anchor="_Toc147408622" w:history="1">
            <w:r w:rsidRPr="008623A6">
              <w:rPr>
                <w:rStyle w:val="Hyperlink"/>
                <w:rFonts w:asciiTheme="majorHAnsi" w:eastAsiaTheme="majorEastAsia" w:hAnsiTheme="majorHAnsi" w:cstheme="majorBidi"/>
                <w:b/>
                <w:noProof/>
              </w:rPr>
              <w:t>4.</w:t>
            </w:r>
            <w:r>
              <w:rPr>
                <w:rFonts w:eastAsiaTheme="minorEastAsia"/>
                <w:noProof/>
                <w:kern w:val="2"/>
                <w:lang w:eastAsia="en-GB"/>
                <w14:ligatures w14:val="standardContextual"/>
              </w:rPr>
              <w:tab/>
            </w:r>
            <w:r w:rsidRPr="008623A6">
              <w:rPr>
                <w:rStyle w:val="Hyperlink"/>
                <w:rFonts w:asciiTheme="majorHAnsi" w:eastAsiaTheme="majorEastAsia" w:hAnsiTheme="majorHAnsi" w:cstheme="majorBidi"/>
                <w:b/>
                <w:noProof/>
              </w:rPr>
              <w:t>Lotteries</w:t>
            </w:r>
            <w:r>
              <w:rPr>
                <w:noProof/>
                <w:webHidden/>
              </w:rPr>
              <w:tab/>
            </w:r>
            <w:r>
              <w:rPr>
                <w:noProof/>
                <w:webHidden/>
              </w:rPr>
              <w:fldChar w:fldCharType="begin"/>
            </w:r>
            <w:r>
              <w:rPr>
                <w:noProof/>
                <w:webHidden/>
              </w:rPr>
              <w:instrText xml:space="preserve"> PAGEREF _Toc147408622 \h </w:instrText>
            </w:r>
            <w:r>
              <w:rPr>
                <w:noProof/>
                <w:webHidden/>
              </w:rPr>
            </w:r>
            <w:r>
              <w:rPr>
                <w:noProof/>
                <w:webHidden/>
              </w:rPr>
              <w:fldChar w:fldCharType="separate"/>
            </w:r>
            <w:r w:rsidR="00732C9C">
              <w:rPr>
                <w:noProof/>
                <w:webHidden/>
              </w:rPr>
              <w:t>3</w:t>
            </w:r>
            <w:r>
              <w:rPr>
                <w:noProof/>
                <w:webHidden/>
              </w:rPr>
              <w:fldChar w:fldCharType="end"/>
            </w:r>
          </w:hyperlink>
        </w:p>
        <w:p w14:paraId="00D0E3FF" w14:textId="28B32567" w:rsidR="00D2767D" w:rsidRDefault="00D2767D">
          <w:pPr>
            <w:pStyle w:val="TOC2"/>
            <w:tabs>
              <w:tab w:val="right" w:leader="dot" w:pos="9016"/>
            </w:tabs>
            <w:rPr>
              <w:rFonts w:eastAsiaTheme="minorEastAsia"/>
              <w:noProof/>
              <w:kern w:val="2"/>
              <w:lang w:eastAsia="en-GB"/>
              <w14:ligatures w14:val="standardContextual"/>
            </w:rPr>
          </w:pPr>
          <w:hyperlink w:anchor="_Toc147408623" w:history="1">
            <w:r w:rsidRPr="008623A6">
              <w:rPr>
                <w:rStyle w:val="Hyperlink"/>
                <w:rFonts w:asciiTheme="majorHAnsi" w:eastAsiaTheme="majorEastAsia" w:hAnsiTheme="majorHAnsi" w:cstheme="majorBidi"/>
                <w:b/>
                <w:bCs/>
                <w:noProof/>
              </w:rPr>
              <w:t>Terms and Conditions</w:t>
            </w:r>
            <w:r>
              <w:rPr>
                <w:noProof/>
                <w:webHidden/>
              </w:rPr>
              <w:tab/>
            </w:r>
            <w:r>
              <w:rPr>
                <w:noProof/>
                <w:webHidden/>
              </w:rPr>
              <w:fldChar w:fldCharType="begin"/>
            </w:r>
            <w:r>
              <w:rPr>
                <w:noProof/>
                <w:webHidden/>
              </w:rPr>
              <w:instrText xml:space="preserve"> PAGEREF _Toc147408623 \h </w:instrText>
            </w:r>
            <w:r>
              <w:rPr>
                <w:noProof/>
                <w:webHidden/>
              </w:rPr>
            </w:r>
            <w:r>
              <w:rPr>
                <w:noProof/>
                <w:webHidden/>
              </w:rPr>
              <w:fldChar w:fldCharType="separate"/>
            </w:r>
            <w:r w:rsidR="00732C9C">
              <w:rPr>
                <w:noProof/>
                <w:webHidden/>
              </w:rPr>
              <w:t>3</w:t>
            </w:r>
            <w:r>
              <w:rPr>
                <w:noProof/>
                <w:webHidden/>
              </w:rPr>
              <w:fldChar w:fldCharType="end"/>
            </w:r>
          </w:hyperlink>
        </w:p>
        <w:p w14:paraId="68C76934" w14:textId="74B15B3F" w:rsidR="00D2767D" w:rsidRDefault="00D2767D">
          <w:pPr>
            <w:pStyle w:val="TOC1"/>
            <w:tabs>
              <w:tab w:val="left" w:pos="440"/>
              <w:tab w:val="right" w:leader="dot" w:pos="9016"/>
            </w:tabs>
            <w:rPr>
              <w:rFonts w:eastAsiaTheme="minorEastAsia"/>
              <w:noProof/>
              <w:kern w:val="2"/>
              <w:lang w:eastAsia="en-GB"/>
              <w14:ligatures w14:val="standardContextual"/>
            </w:rPr>
          </w:pPr>
          <w:hyperlink w:anchor="_Toc147408624" w:history="1">
            <w:r w:rsidRPr="008623A6">
              <w:rPr>
                <w:rStyle w:val="Hyperlink"/>
                <w:rFonts w:asciiTheme="majorHAnsi" w:eastAsiaTheme="majorEastAsia" w:hAnsiTheme="majorHAnsi" w:cstheme="majorBidi"/>
                <w:b/>
                <w:noProof/>
              </w:rPr>
              <w:t>5.</w:t>
            </w:r>
            <w:r>
              <w:rPr>
                <w:rFonts w:eastAsiaTheme="minorEastAsia"/>
                <w:noProof/>
                <w:kern w:val="2"/>
                <w:lang w:eastAsia="en-GB"/>
                <w14:ligatures w14:val="standardContextual"/>
              </w:rPr>
              <w:tab/>
            </w:r>
            <w:r w:rsidRPr="008623A6">
              <w:rPr>
                <w:rStyle w:val="Hyperlink"/>
                <w:rFonts w:asciiTheme="majorHAnsi" w:eastAsiaTheme="majorEastAsia" w:hAnsiTheme="majorHAnsi" w:cstheme="majorBidi"/>
                <w:b/>
                <w:noProof/>
              </w:rPr>
              <w:t>Raffles</w:t>
            </w:r>
            <w:r>
              <w:rPr>
                <w:noProof/>
                <w:webHidden/>
              </w:rPr>
              <w:tab/>
            </w:r>
            <w:r>
              <w:rPr>
                <w:noProof/>
                <w:webHidden/>
              </w:rPr>
              <w:fldChar w:fldCharType="begin"/>
            </w:r>
            <w:r>
              <w:rPr>
                <w:noProof/>
                <w:webHidden/>
              </w:rPr>
              <w:instrText xml:space="preserve"> PAGEREF _Toc147408624 \h </w:instrText>
            </w:r>
            <w:r>
              <w:rPr>
                <w:noProof/>
                <w:webHidden/>
              </w:rPr>
            </w:r>
            <w:r>
              <w:rPr>
                <w:noProof/>
                <w:webHidden/>
              </w:rPr>
              <w:fldChar w:fldCharType="separate"/>
            </w:r>
            <w:r w:rsidR="00732C9C">
              <w:rPr>
                <w:noProof/>
                <w:webHidden/>
              </w:rPr>
              <w:t>4</w:t>
            </w:r>
            <w:r>
              <w:rPr>
                <w:noProof/>
                <w:webHidden/>
              </w:rPr>
              <w:fldChar w:fldCharType="end"/>
            </w:r>
          </w:hyperlink>
        </w:p>
        <w:p w14:paraId="451BE4BD" w14:textId="3A924DEF" w:rsidR="00D2767D" w:rsidRDefault="00D2767D">
          <w:pPr>
            <w:pStyle w:val="TOC2"/>
            <w:tabs>
              <w:tab w:val="right" w:leader="dot" w:pos="9016"/>
            </w:tabs>
            <w:rPr>
              <w:rFonts w:eastAsiaTheme="minorEastAsia"/>
              <w:noProof/>
              <w:kern w:val="2"/>
              <w:lang w:eastAsia="en-GB"/>
              <w14:ligatures w14:val="standardContextual"/>
            </w:rPr>
          </w:pPr>
          <w:hyperlink w:anchor="_Toc147408625" w:history="1">
            <w:r w:rsidRPr="008623A6">
              <w:rPr>
                <w:rStyle w:val="Hyperlink"/>
                <w:rFonts w:asciiTheme="majorHAnsi" w:eastAsiaTheme="majorEastAsia" w:hAnsiTheme="majorHAnsi" w:cstheme="majorBidi"/>
                <w:b/>
                <w:bCs/>
                <w:noProof/>
                <w:lang w:eastAsia="en-GB"/>
              </w:rPr>
              <w:t>Terms &amp; Conditions</w:t>
            </w:r>
            <w:r>
              <w:rPr>
                <w:noProof/>
                <w:webHidden/>
              </w:rPr>
              <w:tab/>
            </w:r>
            <w:r>
              <w:rPr>
                <w:noProof/>
                <w:webHidden/>
              </w:rPr>
              <w:fldChar w:fldCharType="begin"/>
            </w:r>
            <w:r>
              <w:rPr>
                <w:noProof/>
                <w:webHidden/>
              </w:rPr>
              <w:instrText xml:space="preserve"> PAGEREF _Toc147408625 \h </w:instrText>
            </w:r>
            <w:r>
              <w:rPr>
                <w:noProof/>
                <w:webHidden/>
              </w:rPr>
            </w:r>
            <w:r>
              <w:rPr>
                <w:noProof/>
                <w:webHidden/>
              </w:rPr>
              <w:fldChar w:fldCharType="separate"/>
            </w:r>
            <w:r w:rsidR="00732C9C">
              <w:rPr>
                <w:noProof/>
                <w:webHidden/>
              </w:rPr>
              <w:t>4</w:t>
            </w:r>
            <w:r>
              <w:rPr>
                <w:noProof/>
                <w:webHidden/>
              </w:rPr>
              <w:fldChar w:fldCharType="end"/>
            </w:r>
          </w:hyperlink>
        </w:p>
        <w:p w14:paraId="5A230704" w14:textId="23F34E88" w:rsidR="00D2767D" w:rsidRDefault="00D2767D">
          <w:pPr>
            <w:pStyle w:val="TOC1"/>
            <w:tabs>
              <w:tab w:val="left" w:pos="440"/>
              <w:tab w:val="right" w:leader="dot" w:pos="9016"/>
            </w:tabs>
            <w:rPr>
              <w:rFonts w:eastAsiaTheme="minorEastAsia"/>
              <w:noProof/>
              <w:kern w:val="2"/>
              <w:lang w:eastAsia="en-GB"/>
              <w14:ligatures w14:val="standardContextual"/>
            </w:rPr>
          </w:pPr>
          <w:hyperlink w:anchor="_Toc147408626" w:history="1">
            <w:r w:rsidRPr="008623A6">
              <w:rPr>
                <w:rStyle w:val="Hyperlink"/>
                <w:b/>
                <w:bCs/>
                <w:noProof/>
              </w:rPr>
              <w:t>6.</w:t>
            </w:r>
            <w:r>
              <w:rPr>
                <w:rFonts w:eastAsiaTheme="minorEastAsia"/>
                <w:noProof/>
                <w:kern w:val="2"/>
                <w:lang w:eastAsia="en-GB"/>
                <w14:ligatures w14:val="standardContextual"/>
              </w:rPr>
              <w:tab/>
            </w:r>
            <w:r w:rsidRPr="008623A6">
              <w:rPr>
                <w:rStyle w:val="Hyperlink"/>
                <w:b/>
                <w:bCs/>
                <w:noProof/>
              </w:rPr>
              <w:t>Running lotteries and raffles at events</w:t>
            </w:r>
            <w:r>
              <w:rPr>
                <w:noProof/>
                <w:webHidden/>
              </w:rPr>
              <w:tab/>
            </w:r>
            <w:r>
              <w:rPr>
                <w:noProof/>
                <w:webHidden/>
              </w:rPr>
              <w:fldChar w:fldCharType="begin"/>
            </w:r>
            <w:r>
              <w:rPr>
                <w:noProof/>
                <w:webHidden/>
              </w:rPr>
              <w:instrText xml:space="preserve"> PAGEREF _Toc147408626 \h </w:instrText>
            </w:r>
            <w:r>
              <w:rPr>
                <w:noProof/>
                <w:webHidden/>
              </w:rPr>
            </w:r>
            <w:r>
              <w:rPr>
                <w:noProof/>
                <w:webHidden/>
              </w:rPr>
              <w:fldChar w:fldCharType="separate"/>
            </w:r>
            <w:r w:rsidR="00732C9C">
              <w:rPr>
                <w:noProof/>
                <w:webHidden/>
              </w:rPr>
              <w:t>4</w:t>
            </w:r>
            <w:r>
              <w:rPr>
                <w:noProof/>
                <w:webHidden/>
              </w:rPr>
              <w:fldChar w:fldCharType="end"/>
            </w:r>
          </w:hyperlink>
        </w:p>
        <w:p w14:paraId="0CD114ED" w14:textId="6F5868C6" w:rsidR="00D2767D" w:rsidRDefault="00D2767D">
          <w:pPr>
            <w:pStyle w:val="TOC1"/>
            <w:tabs>
              <w:tab w:val="left" w:pos="440"/>
              <w:tab w:val="right" w:leader="dot" w:pos="9016"/>
            </w:tabs>
            <w:rPr>
              <w:rFonts w:eastAsiaTheme="minorEastAsia"/>
              <w:noProof/>
              <w:kern w:val="2"/>
              <w:lang w:eastAsia="en-GB"/>
              <w14:ligatures w14:val="standardContextual"/>
            </w:rPr>
          </w:pPr>
          <w:hyperlink w:anchor="_Toc147408627" w:history="1">
            <w:r w:rsidRPr="008623A6">
              <w:rPr>
                <w:rStyle w:val="Hyperlink"/>
                <w:rFonts w:asciiTheme="majorHAnsi" w:eastAsiaTheme="majorEastAsia" w:hAnsiTheme="majorHAnsi" w:cstheme="majorBidi"/>
                <w:b/>
                <w:bCs/>
                <w:noProof/>
              </w:rPr>
              <w:t>7.</w:t>
            </w:r>
            <w:r>
              <w:rPr>
                <w:rFonts w:eastAsiaTheme="minorEastAsia"/>
                <w:noProof/>
                <w:kern w:val="2"/>
                <w:lang w:eastAsia="en-GB"/>
                <w14:ligatures w14:val="standardContextual"/>
              </w:rPr>
              <w:tab/>
            </w:r>
            <w:r w:rsidRPr="008623A6">
              <w:rPr>
                <w:rStyle w:val="Hyperlink"/>
                <w:rFonts w:asciiTheme="majorHAnsi" w:eastAsiaTheme="majorEastAsia" w:hAnsiTheme="majorHAnsi" w:cstheme="majorBidi"/>
                <w:b/>
                <w:bCs/>
                <w:noProof/>
              </w:rPr>
              <w:t>Complaints &amp; Disputes</w:t>
            </w:r>
            <w:r>
              <w:rPr>
                <w:noProof/>
                <w:webHidden/>
              </w:rPr>
              <w:tab/>
            </w:r>
            <w:r>
              <w:rPr>
                <w:noProof/>
                <w:webHidden/>
              </w:rPr>
              <w:fldChar w:fldCharType="begin"/>
            </w:r>
            <w:r>
              <w:rPr>
                <w:noProof/>
                <w:webHidden/>
              </w:rPr>
              <w:instrText xml:space="preserve"> PAGEREF _Toc147408627 \h </w:instrText>
            </w:r>
            <w:r>
              <w:rPr>
                <w:noProof/>
                <w:webHidden/>
              </w:rPr>
            </w:r>
            <w:r>
              <w:rPr>
                <w:noProof/>
                <w:webHidden/>
              </w:rPr>
              <w:fldChar w:fldCharType="separate"/>
            </w:r>
            <w:r w:rsidR="00732C9C">
              <w:rPr>
                <w:noProof/>
                <w:webHidden/>
              </w:rPr>
              <w:t>5</w:t>
            </w:r>
            <w:r>
              <w:rPr>
                <w:noProof/>
                <w:webHidden/>
              </w:rPr>
              <w:fldChar w:fldCharType="end"/>
            </w:r>
          </w:hyperlink>
        </w:p>
        <w:p w14:paraId="4C1C6DDC" w14:textId="17ED3272" w:rsidR="00D2767D" w:rsidRDefault="00D2767D">
          <w:pPr>
            <w:pStyle w:val="TOC1"/>
            <w:tabs>
              <w:tab w:val="left" w:pos="440"/>
              <w:tab w:val="right" w:leader="dot" w:pos="9016"/>
            </w:tabs>
            <w:rPr>
              <w:rFonts w:eastAsiaTheme="minorEastAsia"/>
              <w:noProof/>
              <w:kern w:val="2"/>
              <w:lang w:eastAsia="en-GB"/>
              <w14:ligatures w14:val="standardContextual"/>
            </w:rPr>
          </w:pPr>
          <w:hyperlink w:anchor="_Toc147408628" w:history="1">
            <w:r w:rsidRPr="008623A6">
              <w:rPr>
                <w:rStyle w:val="Hyperlink"/>
                <w:rFonts w:asciiTheme="majorHAnsi" w:eastAsiaTheme="majorEastAsia" w:hAnsiTheme="majorHAnsi" w:cstheme="majorBidi"/>
                <w:b/>
                <w:bCs/>
                <w:noProof/>
              </w:rPr>
              <w:t>8.</w:t>
            </w:r>
            <w:r>
              <w:rPr>
                <w:rFonts w:eastAsiaTheme="minorEastAsia"/>
                <w:noProof/>
                <w:kern w:val="2"/>
                <w:lang w:eastAsia="en-GB"/>
                <w14:ligatures w14:val="standardContextual"/>
              </w:rPr>
              <w:tab/>
            </w:r>
            <w:r w:rsidRPr="008623A6">
              <w:rPr>
                <w:rStyle w:val="Hyperlink"/>
                <w:rFonts w:asciiTheme="majorHAnsi" w:eastAsiaTheme="majorEastAsia" w:hAnsiTheme="majorHAnsi" w:cstheme="majorBidi"/>
                <w:b/>
                <w:bCs/>
                <w:noProof/>
              </w:rPr>
              <w:t>Problem Gambling</w:t>
            </w:r>
            <w:r>
              <w:rPr>
                <w:noProof/>
                <w:webHidden/>
              </w:rPr>
              <w:tab/>
            </w:r>
            <w:r>
              <w:rPr>
                <w:noProof/>
                <w:webHidden/>
              </w:rPr>
              <w:fldChar w:fldCharType="begin"/>
            </w:r>
            <w:r>
              <w:rPr>
                <w:noProof/>
                <w:webHidden/>
              </w:rPr>
              <w:instrText xml:space="preserve"> PAGEREF _Toc147408628 \h </w:instrText>
            </w:r>
            <w:r>
              <w:rPr>
                <w:noProof/>
                <w:webHidden/>
              </w:rPr>
            </w:r>
            <w:r>
              <w:rPr>
                <w:noProof/>
                <w:webHidden/>
              </w:rPr>
              <w:fldChar w:fldCharType="separate"/>
            </w:r>
            <w:r w:rsidR="00732C9C">
              <w:rPr>
                <w:noProof/>
                <w:webHidden/>
              </w:rPr>
              <w:t>6</w:t>
            </w:r>
            <w:r>
              <w:rPr>
                <w:noProof/>
                <w:webHidden/>
              </w:rPr>
              <w:fldChar w:fldCharType="end"/>
            </w:r>
          </w:hyperlink>
        </w:p>
        <w:p w14:paraId="79AF7FBD" w14:textId="153E8D5B" w:rsidR="00D2767D" w:rsidRDefault="00D2767D">
          <w:pPr>
            <w:pStyle w:val="TOC1"/>
            <w:tabs>
              <w:tab w:val="left" w:pos="440"/>
              <w:tab w:val="right" w:leader="dot" w:pos="9016"/>
            </w:tabs>
            <w:rPr>
              <w:rFonts w:eastAsiaTheme="minorEastAsia"/>
              <w:noProof/>
              <w:kern w:val="2"/>
              <w:lang w:eastAsia="en-GB"/>
              <w14:ligatures w14:val="standardContextual"/>
            </w:rPr>
          </w:pPr>
          <w:hyperlink w:anchor="_Toc147408629" w:history="1">
            <w:r w:rsidRPr="008623A6">
              <w:rPr>
                <w:rStyle w:val="Hyperlink"/>
                <w:rFonts w:asciiTheme="majorHAnsi" w:eastAsiaTheme="majorEastAsia" w:hAnsiTheme="majorHAnsi" w:cstheme="majorBidi"/>
                <w:b/>
                <w:bCs/>
                <w:noProof/>
              </w:rPr>
              <w:t>9.</w:t>
            </w:r>
            <w:r>
              <w:rPr>
                <w:rFonts w:eastAsiaTheme="minorEastAsia"/>
                <w:noProof/>
                <w:kern w:val="2"/>
                <w:lang w:eastAsia="en-GB"/>
                <w14:ligatures w14:val="standardContextual"/>
              </w:rPr>
              <w:tab/>
            </w:r>
            <w:r w:rsidRPr="008623A6">
              <w:rPr>
                <w:rStyle w:val="Hyperlink"/>
                <w:rFonts w:asciiTheme="majorHAnsi" w:eastAsiaTheme="majorEastAsia" w:hAnsiTheme="majorHAnsi" w:cstheme="majorBidi"/>
                <w:b/>
                <w:bCs/>
                <w:noProof/>
              </w:rPr>
              <w:t>Social Responsibility in Gambling</w:t>
            </w:r>
            <w:r>
              <w:rPr>
                <w:noProof/>
                <w:webHidden/>
              </w:rPr>
              <w:tab/>
            </w:r>
            <w:r>
              <w:rPr>
                <w:noProof/>
                <w:webHidden/>
              </w:rPr>
              <w:fldChar w:fldCharType="begin"/>
            </w:r>
            <w:r>
              <w:rPr>
                <w:noProof/>
                <w:webHidden/>
              </w:rPr>
              <w:instrText xml:space="preserve"> PAGEREF _Toc147408629 \h </w:instrText>
            </w:r>
            <w:r>
              <w:rPr>
                <w:noProof/>
                <w:webHidden/>
              </w:rPr>
            </w:r>
            <w:r>
              <w:rPr>
                <w:noProof/>
                <w:webHidden/>
              </w:rPr>
              <w:fldChar w:fldCharType="separate"/>
            </w:r>
            <w:r w:rsidR="00732C9C">
              <w:rPr>
                <w:noProof/>
                <w:webHidden/>
              </w:rPr>
              <w:t>6</w:t>
            </w:r>
            <w:r>
              <w:rPr>
                <w:noProof/>
                <w:webHidden/>
              </w:rPr>
              <w:fldChar w:fldCharType="end"/>
            </w:r>
          </w:hyperlink>
        </w:p>
        <w:p w14:paraId="5CC4684D" w14:textId="6F97964F" w:rsidR="00D2767D" w:rsidRDefault="00D2767D">
          <w:pPr>
            <w:pStyle w:val="TOC1"/>
            <w:tabs>
              <w:tab w:val="left" w:pos="660"/>
              <w:tab w:val="right" w:leader="dot" w:pos="9016"/>
            </w:tabs>
            <w:rPr>
              <w:rFonts w:eastAsiaTheme="minorEastAsia"/>
              <w:noProof/>
              <w:kern w:val="2"/>
              <w:lang w:eastAsia="en-GB"/>
              <w14:ligatures w14:val="standardContextual"/>
            </w:rPr>
          </w:pPr>
          <w:hyperlink w:anchor="_Toc147408630" w:history="1">
            <w:r w:rsidRPr="008623A6">
              <w:rPr>
                <w:rStyle w:val="Hyperlink"/>
                <w:rFonts w:asciiTheme="majorHAnsi" w:eastAsiaTheme="majorEastAsia" w:hAnsiTheme="majorHAnsi" w:cstheme="majorBidi"/>
                <w:b/>
                <w:bCs/>
                <w:noProof/>
              </w:rPr>
              <w:t>10.</w:t>
            </w:r>
            <w:r>
              <w:rPr>
                <w:rFonts w:eastAsiaTheme="minorEastAsia"/>
                <w:noProof/>
                <w:kern w:val="2"/>
                <w:lang w:eastAsia="en-GB"/>
                <w14:ligatures w14:val="standardContextual"/>
              </w:rPr>
              <w:tab/>
            </w:r>
            <w:r w:rsidRPr="008623A6">
              <w:rPr>
                <w:rStyle w:val="Hyperlink"/>
                <w:rFonts w:asciiTheme="majorHAnsi" w:eastAsiaTheme="majorEastAsia" w:hAnsiTheme="majorHAnsi" w:cstheme="majorBidi"/>
                <w:b/>
                <w:bCs/>
                <w:noProof/>
              </w:rPr>
              <w:t>Preventing Crime and Disorder in Gambling</w:t>
            </w:r>
            <w:r>
              <w:rPr>
                <w:noProof/>
                <w:webHidden/>
              </w:rPr>
              <w:tab/>
            </w:r>
            <w:r>
              <w:rPr>
                <w:noProof/>
                <w:webHidden/>
              </w:rPr>
              <w:fldChar w:fldCharType="begin"/>
            </w:r>
            <w:r>
              <w:rPr>
                <w:noProof/>
                <w:webHidden/>
              </w:rPr>
              <w:instrText xml:space="preserve"> PAGEREF _Toc147408630 \h </w:instrText>
            </w:r>
            <w:r>
              <w:rPr>
                <w:noProof/>
                <w:webHidden/>
              </w:rPr>
            </w:r>
            <w:r>
              <w:rPr>
                <w:noProof/>
                <w:webHidden/>
              </w:rPr>
              <w:fldChar w:fldCharType="separate"/>
            </w:r>
            <w:r w:rsidR="00732C9C">
              <w:rPr>
                <w:noProof/>
                <w:webHidden/>
              </w:rPr>
              <w:t>6</w:t>
            </w:r>
            <w:r>
              <w:rPr>
                <w:noProof/>
                <w:webHidden/>
              </w:rPr>
              <w:fldChar w:fldCharType="end"/>
            </w:r>
          </w:hyperlink>
        </w:p>
        <w:p w14:paraId="75E22883" w14:textId="107D648E" w:rsidR="00D2767D" w:rsidRDefault="00D2767D">
          <w:pPr>
            <w:pStyle w:val="TOC1"/>
            <w:tabs>
              <w:tab w:val="left" w:pos="660"/>
              <w:tab w:val="right" w:leader="dot" w:pos="9016"/>
            </w:tabs>
            <w:rPr>
              <w:rFonts w:eastAsiaTheme="minorEastAsia"/>
              <w:noProof/>
              <w:kern w:val="2"/>
              <w:lang w:eastAsia="en-GB"/>
              <w14:ligatures w14:val="standardContextual"/>
            </w:rPr>
          </w:pPr>
          <w:hyperlink w:anchor="_Toc147408631" w:history="1">
            <w:r w:rsidRPr="008623A6">
              <w:rPr>
                <w:rStyle w:val="Hyperlink"/>
                <w:rFonts w:asciiTheme="majorHAnsi" w:eastAsiaTheme="majorEastAsia" w:hAnsiTheme="majorHAnsi" w:cstheme="majorBidi"/>
                <w:b/>
                <w:bCs/>
                <w:noProof/>
              </w:rPr>
              <w:t>11.</w:t>
            </w:r>
            <w:r>
              <w:rPr>
                <w:rFonts w:eastAsiaTheme="minorEastAsia"/>
                <w:noProof/>
                <w:kern w:val="2"/>
                <w:lang w:eastAsia="en-GB"/>
                <w14:ligatures w14:val="standardContextual"/>
              </w:rPr>
              <w:tab/>
            </w:r>
            <w:r w:rsidRPr="008623A6">
              <w:rPr>
                <w:rStyle w:val="Hyperlink"/>
                <w:rFonts w:asciiTheme="majorHAnsi" w:eastAsiaTheme="majorEastAsia" w:hAnsiTheme="majorHAnsi" w:cstheme="majorBidi"/>
                <w:b/>
                <w:bCs/>
                <w:noProof/>
              </w:rPr>
              <w:t>Conducting Gambling in a Fair and Open way</w:t>
            </w:r>
            <w:r>
              <w:rPr>
                <w:noProof/>
                <w:webHidden/>
              </w:rPr>
              <w:tab/>
            </w:r>
            <w:r>
              <w:rPr>
                <w:noProof/>
                <w:webHidden/>
              </w:rPr>
              <w:fldChar w:fldCharType="begin"/>
            </w:r>
            <w:r>
              <w:rPr>
                <w:noProof/>
                <w:webHidden/>
              </w:rPr>
              <w:instrText xml:space="preserve"> PAGEREF _Toc147408631 \h </w:instrText>
            </w:r>
            <w:r>
              <w:rPr>
                <w:noProof/>
                <w:webHidden/>
              </w:rPr>
            </w:r>
            <w:r>
              <w:rPr>
                <w:noProof/>
                <w:webHidden/>
              </w:rPr>
              <w:fldChar w:fldCharType="separate"/>
            </w:r>
            <w:r w:rsidR="00732C9C">
              <w:rPr>
                <w:noProof/>
                <w:webHidden/>
              </w:rPr>
              <w:t>7</w:t>
            </w:r>
            <w:r>
              <w:rPr>
                <w:noProof/>
                <w:webHidden/>
              </w:rPr>
              <w:fldChar w:fldCharType="end"/>
            </w:r>
          </w:hyperlink>
        </w:p>
        <w:p w14:paraId="003921EE" w14:textId="21A6595C" w:rsidR="00D2767D" w:rsidRDefault="00D2767D">
          <w:pPr>
            <w:pStyle w:val="TOC1"/>
            <w:tabs>
              <w:tab w:val="left" w:pos="660"/>
              <w:tab w:val="right" w:leader="dot" w:pos="9016"/>
            </w:tabs>
            <w:rPr>
              <w:rFonts w:eastAsiaTheme="minorEastAsia"/>
              <w:noProof/>
              <w:kern w:val="2"/>
              <w:lang w:eastAsia="en-GB"/>
              <w14:ligatures w14:val="standardContextual"/>
            </w:rPr>
          </w:pPr>
          <w:hyperlink w:anchor="_Toc147408632" w:history="1">
            <w:r w:rsidRPr="008623A6">
              <w:rPr>
                <w:rStyle w:val="Hyperlink"/>
                <w:rFonts w:asciiTheme="majorHAnsi" w:eastAsiaTheme="majorEastAsia" w:hAnsiTheme="majorHAnsi" w:cstheme="majorBidi"/>
                <w:b/>
                <w:bCs/>
                <w:noProof/>
              </w:rPr>
              <w:t>12.</w:t>
            </w:r>
            <w:r>
              <w:rPr>
                <w:rFonts w:eastAsiaTheme="minorEastAsia"/>
                <w:noProof/>
                <w:kern w:val="2"/>
                <w:lang w:eastAsia="en-GB"/>
                <w14:ligatures w14:val="standardContextual"/>
              </w:rPr>
              <w:tab/>
            </w:r>
            <w:r w:rsidRPr="008623A6">
              <w:rPr>
                <w:rStyle w:val="Hyperlink"/>
                <w:rFonts w:asciiTheme="majorHAnsi" w:eastAsiaTheme="majorEastAsia" w:hAnsiTheme="majorHAnsi" w:cstheme="majorBidi"/>
                <w:b/>
                <w:bCs/>
                <w:noProof/>
              </w:rPr>
              <w:t>Protecting children and vulnerable persons</w:t>
            </w:r>
            <w:r>
              <w:rPr>
                <w:noProof/>
                <w:webHidden/>
              </w:rPr>
              <w:tab/>
            </w:r>
            <w:r>
              <w:rPr>
                <w:noProof/>
                <w:webHidden/>
              </w:rPr>
              <w:fldChar w:fldCharType="begin"/>
            </w:r>
            <w:r>
              <w:rPr>
                <w:noProof/>
                <w:webHidden/>
              </w:rPr>
              <w:instrText xml:space="preserve"> PAGEREF _Toc147408632 \h </w:instrText>
            </w:r>
            <w:r>
              <w:rPr>
                <w:noProof/>
                <w:webHidden/>
              </w:rPr>
            </w:r>
            <w:r>
              <w:rPr>
                <w:noProof/>
                <w:webHidden/>
              </w:rPr>
              <w:fldChar w:fldCharType="separate"/>
            </w:r>
            <w:r w:rsidR="00732C9C">
              <w:rPr>
                <w:noProof/>
                <w:webHidden/>
              </w:rPr>
              <w:t>7</w:t>
            </w:r>
            <w:r>
              <w:rPr>
                <w:noProof/>
                <w:webHidden/>
              </w:rPr>
              <w:fldChar w:fldCharType="end"/>
            </w:r>
          </w:hyperlink>
        </w:p>
        <w:p w14:paraId="2AD75026" w14:textId="067E3F99" w:rsidR="00D2767D" w:rsidRDefault="00D2767D">
          <w:pPr>
            <w:pStyle w:val="TOC1"/>
            <w:tabs>
              <w:tab w:val="left" w:pos="660"/>
              <w:tab w:val="right" w:leader="dot" w:pos="9016"/>
            </w:tabs>
            <w:rPr>
              <w:rFonts w:eastAsiaTheme="minorEastAsia"/>
              <w:noProof/>
              <w:kern w:val="2"/>
              <w:lang w:eastAsia="en-GB"/>
              <w14:ligatures w14:val="standardContextual"/>
            </w:rPr>
          </w:pPr>
          <w:hyperlink w:anchor="_Toc147408633" w:history="1">
            <w:r w:rsidRPr="008623A6">
              <w:rPr>
                <w:rStyle w:val="Hyperlink"/>
                <w:rFonts w:asciiTheme="majorHAnsi" w:eastAsiaTheme="majorEastAsia" w:hAnsiTheme="majorHAnsi" w:cstheme="majorBidi"/>
                <w:b/>
                <w:bCs/>
                <w:noProof/>
              </w:rPr>
              <w:t>13.</w:t>
            </w:r>
            <w:r>
              <w:rPr>
                <w:rFonts w:eastAsiaTheme="minorEastAsia"/>
                <w:noProof/>
                <w:kern w:val="2"/>
                <w:lang w:eastAsia="en-GB"/>
                <w14:ligatures w14:val="standardContextual"/>
              </w:rPr>
              <w:tab/>
            </w:r>
            <w:r w:rsidRPr="008623A6">
              <w:rPr>
                <w:rStyle w:val="Hyperlink"/>
                <w:rFonts w:asciiTheme="majorHAnsi" w:eastAsiaTheme="majorEastAsia" w:hAnsiTheme="majorHAnsi" w:cstheme="majorBidi"/>
                <w:b/>
                <w:bCs/>
                <w:noProof/>
              </w:rPr>
              <w:t>Protection of Customer Funds</w:t>
            </w:r>
            <w:r>
              <w:rPr>
                <w:noProof/>
                <w:webHidden/>
              </w:rPr>
              <w:tab/>
            </w:r>
            <w:r>
              <w:rPr>
                <w:noProof/>
                <w:webHidden/>
              </w:rPr>
              <w:fldChar w:fldCharType="begin"/>
            </w:r>
            <w:r>
              <w:rPr>
                <w:noProof/>
                <w:webHidden/>
              </w:rPr>
              <w:instrText xml:space="preserve"> PAGEREF _Toc147408633 \h </w:instrText>
            </w:r>
            <w:r>
              <w:rPr>
                <w:noProof/>
                <w:webHidden/>
              </w:rPr>
            </w:r>
            <w:r>
              <w:rPr>
                <w:noProof/>
                <w:webHidden/>
              </w:rPr>
              <w:fldChar w:fldCharType="separate"/>
            </w:r>
            <w:r w:rsidR="00732C9C">
              <w:rPr>
                <w:noProof/>
                <w:webHidden/>
              </w:rPr>
              <w:t>8</w:t>
            </w:r>
            <w:r>
              <w:rPr>
                <w:noProof/>
                <w:webHidden/>
              </w:rPr>
              <w:fldChar w:fldCharType="end"/>
            </w:r>
          </w:hyperlink>
        </w:p>
        <w:p w14:paraId="212A8D7C" w14:textId="109FD894" w:rsidR="00D2767D" w:rsidRDefault="00D2767D">
          <w:pPr>
            <w:pStyle w:val="TOC1"/>
            <w:tabs>
              <w:tab w:val="left" w:pos="660"/>
              <w:tab w:val="right" w:leader="dot" w:pos="9016"/>
            </w:tabs>
            <w:rPr>
              <w:rFonts w:eastAsiaTheme="minorEastAsia"/>
              <w:noProof/>
              <w:kern w:val="2"/>
              <w:lang w:eastAsia="en-GB"/>
              <w14:ligatures w14:val="standardContextual"/>
            </w:rPr>
          </w:pPr>
          <w:hyperlink w:anchor="_Toc147408634" w:history="1">
            <w:r w:rsidRPr="008623A6">
              <w:rPr>
                <w:rStyle w:val="Hyperlink"/>
                <w:b/>
                <w:bCs/>
                <w:noProof/>
              </w:rPr>
              <w:t>14.</w:t>
            </w:r>
            <w:r>
              <w:rPr>
                <w:rFonts w:eastAsiaTheme="minorEastAsia"/>
                <w:noProof/>
                <w:kern w:val="2"/>
                <w:lang w:eastAsia="en-GB"/>
                <w14:ligatures w14:val="standardContextual"/>
              </w:rPr>
              <w:tab/>
            </w:r>
            <w:r w:rsidRPr="008623A6">
              <w:rPr>
                <w:rStyle w:val="Hyperlink"/>
                <w:b/>
                <w:bCs/>
                <w:noProof/>
              </w:rPr>
              <w:t>Self -Exclusion</w:t>
            </w:r>
            <w:r>
              <w:rPr>
                <w:noProof/>
                <w:webHidden/>
              </w:rPr>
              <w:tab/>
            </w:r>
            <w:r>
              <w:rPr>
                <w:noProof/>
                <w:webHidden/>
              </w:rPr>
              <w:fldChar w:fldCharType="begin"/>
            </w:r>
            <w:r>
              <w:rPr>
                <w:noProof/>
                <w:webHidden/>
              </w:rPr>
              <w:instrText xml:space="preserve"> PAGEREF _Toc147408634 \h </w:instrText>
            </w:r>
            <w:r>
              <w:rPr>
                <w:noProof/>
                <w:webHidden/>
              </w:rPr>
            </w:r>
            <w:r>
              <w:rPr>
                <w:noProof/>
                <w:webHidden/>
              </w:rPr>
              <w:fldChar w:fldCharType="separate"/>
            </w:r>
            <w:r w:rsidR="00732C9C">
              <w:rPr>
                <w:noProof/>
                <w:webHidden/>
              </w:rPr>
              <w:t>8</w:t>
            </w:r>
            <w:r>
              <w:rPr>
                <w:noProof/>
                <w:webHidden/>
              </w:rPr>
              <w:fldChar w:fldCharType="end"/>
            </w:r>
          </w:hyperlink>
        </w:p>
        <w:p w14:paraId="7882A170" w14:textId="5F64EB8F" w:rsidR="00D2767D" w:rsidRDefault="00D2767D">
          <w:pPr>
            <w:pStyle w:val="TOC1"/>
            <w:tabs>
              <w:tab w:val="left" w:pos="660"/>
              <w:tab w:val="right" w:leader="dot" w:pos="9016"/>
            </w:tabs>
            <w:rPr>
              <w:rFonts w:eastAsiaTheme="minorEastAsia"/>
              <w:noProof/>
              <w:kern w:val="2"/>
              <w:lang w:eastAsia="en-GB"/>
              <w14:ligatures w14:val="standardContextual"/>
            </w:rPr>
          </w:pPr>
          <w:hyperlink w:anchor="_Toc147408635" w:history="1">
            <w:r w:rsidRPr="008623A6">
              <w:rPr>
                <w:rStyle w:val="Hyperlink"/>
                <w:rFonts w:asciiTheme="majorHAnsi" w:eastAsiaTheme="majorEastAsia" w:hAnsiTheme="majorHAnsi" w:cstheme="majorBidi"/>
                <w:b/>
                <w:bCs/>
                <w:noProof/>
              </w:rPr>
              <w:t>15.</w:t>
            </w:r>
            <w:r>
              <w:rPr>
                <w:rFonts w:eastAsiaTheme="minorEastAsia"/>
                <w:noProof/>
                <w:kern w:val="2"/>
                <w:lang w:eastAsia="en-GB"/>
                <w14:ligatures w14:val="standardContextual"/>
              </w:rPr>
              <w:tab/>
            </w:r>
            <w:r w:rsidRPr="008623A6">
              <w:rPr>
                <w:rStyle w:val="Hyperlink"/>
                <w:rFonts w:asciiTheme="majorHAnsi" w:eastAsiaTheme="majorEastAsia" w:hAnsiTheme="majorHAnsi" w:cstheme="majorBidi"/>
                <w:b/>
                <w:bCs/>
                <w:noProof/>
              </w:rPr>
              <w:t>Appendix 1 - Approval and Review</w:t>
            </w:r>
            <w:r>
              <w:rPr>
                <w:noProof/>
                <w:webHidden/>
              </w:rPr>
              <w:tab/>
            </w:r>
            <w:r>
              <w:rPr>
                <w:noProof/>
                <w:webHidden/>
              </w:rPr>
              <w:fldChar w:fldCharType="begin"/>
            </w:r>
            <w:r>
              <w:rPr>
                <w:noProof/>
                <w:webHidden/>
              </w:rPr>
              <w:instrText xml:space="preserve"> PAGEREF _Toc147408635 \h </w:instrText>
            </w:r>
            <w:r>
              <w:rPr>
                <w:noProof/>
                <w:webHidden/>
              </w:rPr>
            </w:r>
            <w:r>
              <w:rPr>
                <w:noProof/>
                <w:webHidden/>
              </w:rPr>
              <w:fldChar w:fldCharType="separate"/>
            </w:r>
            <w:r w:rsidR="00732C9C">
              <w:rPr>
                <w:noProof/>
                <w:webHidden/>
              </w:rPr>
              <w:t>9</w:t>
            </w:r>
            <w:r>
              <w:rPr>
                <w:noProof/>
                <w:webHidden/>
              </w:rPr>
              <w:fldChar w:fldCharType="end"/>
            </w:r>
          </w:hyperlink>
        </w:p>
        <w:p w14:paraId="46784C42" w14:textId="738E292D" w:rsidR="00D2767D" w:rsidRDefault="00D2767D">
          <w:pPr>
            <w:pStyle w:val="TOC1"/>
            <w:tabs>
              <w:tab w:val="left" w:pos="660"/>
              <w:tab w:val="right" w:leader="dot" w:pos="9016"/>
            </w:tabs>
            <w:rPr>
              <w:rFonts w:eastAsiaTheme="minorEastAsia"/>
              <w:noProof/>
              <w:kern w:val="2"/>
              <w:lang w:eastAsia="en-GB"/>
              <w14:ligatures w14:val="standardContextual"/>
            </w:rPr>
          </w:pPr>
          <w:hyperlink w:anchor="_Toc147408636" w:history="1">
            <w:r w:rsidRPr="008623A6">
              <w:rPr>
                <w:rStyle w:val="Hyperlink"/>
                <w:b/>
                <w:noProof/>
              </w:rPr>
              <w:t>16.</w:t>
            </w:r>
            <w:r>
              <w:rPr>
                <w:rFonts w:eastAsiaTheme="minorEastAsia"/>
                <w:noProof/>
                <w:kern w:val="2"/>
                <w:lang w:eastAsia="en-GB"/>
                <w14:ligatures w14:val="standardContextual"/>
              </w:rPr>
              <w:tab/>
            </w:r>
            <w:r w:rsidRPr="008623A6">
              <w:rPr>
                <w:rStyle w:val="Hyperlink"/>
                <w:b/>
                <w:bCs/>
                <w:noProof/>
              </w:rPr>
              <w:t xml:space="preserve">Appendix 2- </w:t>
            </w:r>
            <w:r w:rsidRPr="008623A6">
              <w:rPr>
                <w:rStyle w:val="Hyperlink"/>
                <w:b/>
                <w:noProof/>
              </w:rPr>
              <w:t>Values</w:t>
            </w:r>
            <w:r>
              <w:rPr>
                <w:noProof/>
                <w:webHidden/>
              </w:rPr>
              <w:tab/>
            </w:r>
            <w:r>
              <w:rPr>
                <w:noProof/>
                <w:webHidden/>
              </w:rPr>
              <w:fldChar w:fldCharType="begin"/>
            </w:r>
            <w:r>
              <w:rPr>
                <w:noProof/>
                <w:webHidden/>
              </w:rPr>
              <w:instrText xml:space="preserve"> PAGEREF _Toc147408636 \h </w:instrText>
            </w:r>
            <w:r>
              <w:rPr>
                <w:noProof/>
                <w:webHidden/>
              </w:rPr>
              <w:fldChar w:fldCharType="separate"/>
            </w:r>
            <w:r w:rsidR="00732C9C">
              <w:rPr>
                <w:b/>
                <w:bCs/>
                <w:noProof/>
                <w:webHidden/>
                <w:lang w:val="en-US"/>
              </w:rPr>
              <w:t>Error! Bookmark not defined.</w:t>
            </w:r>
            <w:r>
              <w:rPr>
                <w:noProof/>
                <w:webHidden/>
              </w:rPr>
              <w:fldChar w:fldCharType="end"/>
            </w:r>
          </w:hyperlink>
        </w:p>
        <w:p w14:paraId="10126283" w14:textId="21E7321E" w:rsidR="00D2767D" w:rsidRDefault="00D2767D">
          <w:pPr>
            <w:pStyle w:val="TOC1"/>
            <w:tabs>
              <w:tab w:val="left" w:pos="660"/>
              <w:tab w:val="right" w:leader="dot" w:pos="9016"/>
            </w:tabs>
            <w:rPr>
              <w:rFonts w:eastAsiaTheme="minorEastAsia"/>
              <w:noProof/>
              <w:kern w:val="2"/>
              <w:lang w:eastAsia="en-GB"/>
              <w14:ligatures w14:val="standardContextual"/>
            </w:rPr>
          </w:pPr>
          <w:hyperlink w:anchor="_Toc147408637" w:history="1">
            <w:r w:rsidRPr="008623A6">
              <w:rPr>
                <w:rStyle w:val="Hyperlink"/>
                <w:rFonts w:asciiTheme="majorHAnsi" w:eastAsiaTheme="majorEastAsia" w:hAnsiTheme="majorHAnsi" w:cstheme="majorBidi"/>
                <w:b/>
                <w:bCs/>
                <w:noProof/>
              </w:rPr>
              <w:t>17.</w:t>
            </w:r>
            <w:r>
              <w:rPr>
                <w:rFonts w:eastAsiaTheme="minorEastAsia"/>
                <w:noProof/>
                <w:kern w:val="2"/>
                <w:lang w:eastAsia="en-GB"/>
                <w14:ligatures w14:val="standardContextual"/>
              </w:rPr>
              <w:tab/>
            </w:r>
            <w:r w:rsidRPr="008623A6">
              <w:rPr>
                <w:rStyle w:val="Hyperlink"/>
                <w:rFonts w:asciiTheme="majorHAnsi" w:eastAsiaTheme="majorEastAsia" w:hAnsiTheme="majorHAnsi" w:cstheme="majorBidi"/>
                <w:b/>
                <w:bCs/>
                <w:noProof/>
              </w:rPr>
              <w:t>Appendix 3- Definitions</w:t>
            </w:r>
            <w:r>
              <w:rPr>
                <w:noProof/>
                <w:webHidden/>
              </w:rPr>
              <w:tab/>
            </w:r>
            <w:r>
              <w:rPr>
                <w:noProof/>
                <w:webHidden/>
              </w:rPr>
              <w:fldChar w:fldCharType="begin"/>
            </w:r>
            <w:r>
              <w:rPr>
                <w:noProof/>
                <w:webHidden/>
              </w:rPr>
              <w:instrText xml:space="preserve"> PAGEREF _Toc147408637 \h </w:instrText>
            </w:r>
            <w:r>
              <w:rPr>
                <w:noProof/>
                <w:webHidden/>
              </w:rPr>
            </w:r>
            <w:r>
              <w:rPr>
                <w:noProof/>
                <w:webHidden/>
              </w:rPr>
              <w:fldChar w:fldCharType="separate"/>
            </w:r>
            <w:r w:rsidR="00732C9C">
              <w:rPr>
                <w:noProof/>
                <w:webHidden/>
              </w:rPr>
              <w:t>9</w:t>
            </w:r>
            <w:r>
              <w:rPr>
                <w:noProof/>
                <w:webHidden/>
              </w:rPr>
              <w:fldChar w:fldCharType="end"/>
            </w:r>
          </w:hyperlink>
        </w:p>
        <w:p w14:paraId="2C59E999" w14:textId="1C7E264C" w:rsidR="00D2767D" w:rsidRDefault="00D2767D">
          <w:pPr>
            <w:pStyle w:val="TOC1"/>
            <w:tabs>
              <w:tab w:val="left" w:pos="660"/>
              <w:tab w:val="right" w:leader="dot" w:pos="9016"/>
            </w:tabs>
            <w:rPr>
              <w:rFonts w:eastAsiaTheme="minorEastAsia"/>
              <w:noProof/>
              <w:kern w:val="2"/>
              <w:lang w:eastAsia="en-GB"/>
              <w14:ligatures w14:val="standardContextual"/>
            </w:rPr>
          </w:pPr>
          <w:hyperlink w:anchor="_Toc147408638" w:history="1">
            <w:r w:rsidRPr="008623A6">
              <w:rPr>
                <w:rStyle w:val="Hyperlink"/>
                <w:b/>
                <w:bCs/>
                <w:noProof/>
              </w:rPr>
              <w:t>18.</w:t>
            </w:r>
            <w:r>
              <w:rPr>
                <w:rFonts w:eastAsiaTheme="minorEastAsia"/>
                <w:noProof/>
                <w:kern w:val="2"/>
                <w:lang w:eastAsia="en-GB"/>
                <w14:ligatures w14:val="standardContextual"/>
              </w:rPr>
              <w:tab/>
            </w:r>
            <w:r w:rsidRPr="008623A6">
              <w:rPr>
                <w:rStyle w:val="Hyperlink"/>
                <w:b/>
                <w:bCs/>
                <w:noProof/>
              </w:rPr>
              <w:t>Appendix 4 – Examples of Key Changes the Gambling Commission need to be notified on</w:t>
            </w:r>
            <w:r>
              <w:rPr>
                <w:noProof/>
                <w:webHidden/>
              </w:rPr>
              <w:tab/>
            </w:r>
            <w:r>
              <w:rPr>
                <w:noProof/>
                <w:webHidden/>
              </w:rPr>
              <w:fldChar w:fldCharType="begin"/>
            </w:r>
            <w:r>
              <w:rPr>
                <w:noProof/>
                <w:webHidden/>
              </w:rPr>
              <w:instrText xml:space="preserve"> PAGEREF _Toc147408638 \h </w:instrText>
            </w:r>
            <w:r>
              <w:rPr>
                <w:noProof/>
                <w:webHidden/>
              </w:rPr>
            </w:r>
            <w:r>
              <w:rPr>
                <w:noProof/>
                <w:webHidden/>
              </w:rPr>
              <w:fldChar w:fldCharType="separate"/>
            </w:r>
            <w:r w:rsidR="00732C9C">
              <w:rPr>
                <w:noProof/>
                <w:webHidden/>
              </w:rPr>
              <w:t>10</w:t>
            </w:r>
            <w:r>
              <w:rPr>
                <w:noProof/>
                <w:webHidden/>
              </w:rPr>
              <w:fldChar w:fldCharType="end"/>
            </w:r>
          </w:hyperlink>
        </w:p>
        <w:p w14:paraId="10635A4B" w14:textId="35D107E3" w:rsidR="00D2767D" w:rsidRDefault="00D2767D">
          <w:pPr>
            <w:pStyle w:val="TOC1"/>
            <w:tabs>
              <w:tab w:val="left" w:pos="660"/>
              <w:tab w:val="right" w:leader="dot" w:pos="9016"/>
            </w:tabs>
            <w:rPr>
              <w:rFonts w:eastAsiaTheme="minorEastAsia"/>
              <w:noProof/>
              <w:kern w:val="2"/>
              <w:lang w:eastAsia="en-GB"/>
              <w14:ligatures w14:val="standardContextual"/>
            </w:rPr>
          </w:pPr>
          <w:hyperlink w:anchor="_Toc147408639" w:history="1">
            <w:r w:rsidRPr="008623A6">
              <w:rPr>
                <w:rStyle w:val="Hyperlink"/>
                <w:b/>
                <w:bCs/>
                <w:noProof/>
              </w:rPr>
              <w:t>19.</w:t>
            </w:r>
            <w:r>
              <w:rPr>
                <w:rFonts w:eastAsiaTheme="minorEastAsia"/>
                <w:noProof/>
                <w:kern w:val="2"/>
                <w:lang w:eastAsia="en-GB"/>
                <w14:ligatures w14:val="standardContextual"/>
              </w:rPr>
              <w:tab/>
            </w:r>
            <w:r w:rsidRPr="008623A6">
              <w:rPr>
                <w:rStyle w:val="Hyperlink"/>
                <w:b/>
                <w:bCs/>
                <w:noProof/>
              </w:rPr>
              <w:t>Appendix - Initial Review</w:t>
            </w:r>
            <w:r>
              <w:rPr>
                <w:noProof/>
                <w:webHidden/>
              </w:rPr>
              <w:tab/>
            </w:r>
            <w:r>
              <w:rPr>
                <w:noProof/>
                <w:webHidden/>
              </w:rPr>
              <w:fldChar w:fldCharType="begin"/>
            </w:r>
            <w:r>
              <w:rPr>
                <w:noProof/>
                <w:webHidden/>
              </w:rPr>
              <w:instrText xml:space="preserve"> PAGEREF _Toc147408639 \h </w:instrText>
            </w:r>
            <w:r>
              <w:rPr>
                <w:noProof/>
                <w:webHidden/>
              </w:rPr>
              <w:fldChar w:fldCharType="separate"/>
            </w:r>
            <w:r w:rsidR="00732C9C">
              <w:rPr>
                <w:b/>
                <w:bCs/>
                <w:noProof/>
                <w:webHidden/>
                <w:lang w:val="en-US"/>
              </w:rPr>
              <w:t>Error! Bookmark not defined.</w:t>
            </w:r>
            <w:r>
              <w:rPr>
                <w:noProof/>
                <w:webHidden/>
              </w:rPr>
              <w:fldChar w:fldCharType="end"/>
            </w:r>
          </w:hyperlink>
        </w:p>
        <w:p w14:paraId="4E8B9C34" w14:textId="3CE980AC" w:rsidR="00D2767D" w:rsidRDefault="00D2767D">
          <w:pPr>
            <w:pStyle w:val="TOC1"/>
            <w:tabs>
              <w:tab w:val="left" w:pos="660"/>
              <w:tab w:val="right" w:leader="dot" w:pos="9016"/>
            </w:tabs>
            <w:rPr>
              <w:rFonts w:eastAsiaTheme="minorEastAsia"/>
              <w:noProof/>
              <w:kern w:val="2"/>
              <w:lang w:eastAsia="en-GB"/>
              <w14:ligatures w14:val="standardContextual"/>
            </w:rPr>
          </w:pPr>
          <w:hyperlink w:anchor="_Toc147408640" w:history="1">
            <w:r w:rsidRPr="008623A6">
              <w:rPr>
                <w:rStyle w:val="Hyperlink"/>
                <w:b/>
                <w:bCs/>
                <w:noProof/>
                <w:lang w:val="fr-FR"/>
              </w:rPr>
              <w:t>20.</w:t>
            </w:r>
            <w:r>
              <w:rPr>
                <w:rFonts w:eastAsiaTheme="minorEastAsia"/>
                <w:noProof/>
                <w:kern w:val="2"/>
                <w:lang w:eastAsia="en-GB"/>
                <w14:ligatures w14:val="standardContextual"/>
              </w:rPr>
              <w:tab/>
            </w:r>
            <w:r w:rsidRPr="008623A6">
              <w:rPr>
                <w:rStyle w:val="Hyperlink"/>
                <w:b/>
                <w:bCs/>
                <w:noProof/>
                <w:lang w:val="fr-FR"/>
              </w:rPr>
              <w:t>Appendix 5- Relevant Documents, Policies &amp; Procedures</w:t>
            </w:r>
            <w:r>
              <w:rPr>
                <w:noProof/>
                <w:webHidden/>
              </w:rPr>
              <w:tab/>
            </w:r>
            <w:r>
              <w:rPr>
                <w:noProof/>
                <w:webHidden/>
              </w:rPr>
              <w:fldChar w:fldCharType="begin"/>
            </w:r>
            <w:r>
              <w:rPr>
                <w:noProof/>
                <w:webHidden/>
              </w:rPr>
              <w:instrText xml:space="preserve"> PAGEREF _Toc147408640 \h </w:instrText>
            </w:r>
            <w:r>
              <w:rPr>
                <w:noProof/>
                <w:webHidden/>
              </w:rPr>
            </w:r>
            <w:r>
              <w:rPr>
                <w:noProof/>
                <w:webHidden/>
              </w:rPr>
              <w:fldChar w:fldCharType="separate"/>
            </w:r>
            <w:r w:rsidR="00732C9C">
              <w:rPr>
                <w:noProof/>
                <w:webHidden/>
              </w:rPr>
              <w:t>11</w:t>
            </w:r>
            <w:r>
              <w:rPr>
                <w:noProof/>
                <w:webHidden/>
              </w:rPr>
              <w:fldChar w:fldCharType="end"/>
            </w:r>
          </w:hyperlink>
        </w:p>
        <w:p w14:paraId="5CF45021" w14:textId="6921940F" w:rsidR="00D2767D" w:rsidRDefault="00D2767D">
          <w:pPr>
            <w:pStyle w:val="TOC1"/>
            <w:tabs>
              <w:tab w:val="left" w:pos="660"/>
              <w:tab w:val="right" w:leader="dot" w:pos="9016"/>
            </w:tabs>
            <w:rPr>
              <w:rFonts w:eastAsiaTheme="minorEastAsia"/>
              <w:noProof/>
              <w:kern w:val="2"/>
              <w:lang w:eastAsia="en-GB"/>
              <w14:ligatures w14:val="standardContextual"/>
            </w:rPr>
          </w:pPr>
          <w:hyperlink w:anchor="_Toc147408641" w:history="1">
            <w:r w:rsidRPr="008623A6">
              <w:rPr>
                <w:rStyle w:val="Hyperlink"/>
                <w:b/>
                <w:bCs/>
                <w:noProof/>
              </w:rPr>
              <w:t>21.</w:t>
            </w:r>
            <w:r>
              <w:rPr>
                <w:rFonts w:eastAsiaTheme="minorEastAsia"/>
                <w:noProof/>
                <w:kern w:val="2"/>
                <w:lang w:eastAsia="en-GB"/>
                <w14:ligatures w14:val="standardContextual"/>
              </w:rPr>
              <w:tab/>
            </w:r>
            <w:r w:rsidRPr="008623A6">
              <w:rPr>
                <w:rStyle w:val="Hyperlink"/>
                <w:b/>
                <w:bCs/>
                <w:noProof/>
              </w:rPr>
              <w:t>Appendix 6- RASCI Framework</w:t>
            </w:r>
            <w:r>
              <w:rPr>
                <w:noProof/>
                <w:webHidden/>
              </w:rPr>
              <w:tab/>
            </w:r>
            <w:r>
              <w:rPr>
                <w:noProof/>
                <w:webHidden/>
              </w:rPr>
              <w:fldChar w:fldCharType="begin"/>
            </w:r>
            <w:r>
              <w:rPr>
                <w:noProof/>
                <w:webHidden/>
              </w:rPr>
              <w:instrText xml:space="preserve"> PAGEREF _Toc147408641 \h </w:instrText>
            </w:r>
            <w:r>
              <w:rPr>
                <w:noProof/>
                <w:webHidden/>
              </w:rPr>
            </w:r>
            <w:r>
              <w:rPr>
                <w:noProof/>
                <w:webHidden/>
              </w:rPr>
              <w:fldChar w:fldCharType="separate"/>
            </w:r>
            <w:r w:rsidR="00732C9C">
              <w:rPr>
                <w:noProof/>
                <w:webHidden/>
              </w:rPr>
              <w:t>11</w:t>
            </w:r>
            <w:r>
              <w:rPr>
                <w:noProof/>
                <w:webHidden/>
              </w:rPr>
              <w:fldChar w:fldCharType="end"/>
            </w:r>
          </w:hyperlink>
        </w:p>
        <w:p w14:paraId="23B2E8A4" w14:textId="6FB188A1" w:rsidR="00D2767D" w:rsidRDefault="00D2767D">
          <w:pPr>
            <w:pStyle w:val="TOC1"/>
            <w:tabs>
              <w:tab w:val="left" w:pos="660"/>
              <w:tab w:val="right" w:leader="dot" w:pos="9016"/>
            </w:tabs>
            <w:rPr>
              <w:rFonts w:eastAsiaTheme="minorEastAsia"/>
              <w:noProof/>
              <w:kern w:val="2"/>
              <w:lang w:eastAsia="en-GB"/>
              <w14:ligatures w14:val="standardContextual"/>
            </w:rPr>
          </w:pPr>
          <w:hyperlink w:anchor="_Toc147408642" w:history="1">
            <w:r w:rsidRPr="008623A6">
              <w:rPr>
                <w:rStyle w:val="Hyperlink"/>
                <w:b/>
                <w:bCs/>
                <w:noProof/>
              </w:rPr>
              <w:t>22.</w:t>
            </w:r>
            <w:r>
              <w:rPr>
                <w:rFonts w:eastAsiaTheme="minorEastAsia"/>
                <w:noProof/>
                <w:kern w:val="2"/>
                <w:lang w:eastAsia="en-GB"/>
                <w14:ligatures w14:val="standardContextual"/>
              </w:rPr>
              <w:tab/>
            </w:r>
            <w:r w:rsidRPr="008623A6">
              <w:rPr>
                <w:rStyle w:val="Hyperlink"/>
                <w:b/>
                <w:bCs/>
                <w:noProof/>
              </w:rPr>
              <w:t>Appendix 7- Approved Regulators &amp; Alternative Dispute Resolution</w:t>
            </w:r>
            <w:r>
              <w:rPr>
                <w:noProof/>
                <w:webHidden/>
              </w:rPr>
              <w:tab/>
            </w:r>
            <w:r>
              <w:rPr>
                <w:noProof/>
                <w:webHidden/>
              </w:rPr>
              <w:fldChar w:fldCharType="begin"/>
            </w:r>
            <w:r>
              <w:rPr>
                <w:noProof/>
                <w:webHidden/>
              </w:rPr>
              <w:instrText xml:space="preserve"> PAGEREF _Toc147408642 \h </w:instrText>
            </w:r>
            <w:r>
              <w:rPr>
                <w:noProof/>
                <w:webHidden/>
              </w:rPr>
            </w:r>
            <w:r>
              <w:rPr>
                <w:noProof/>
                <w:webHidden/>
              </w:rPr>
              <w:fldChar w:fldCharType="separate"/>
            </w:r>
            <w:r w:rsidR="00732C9C">
              <w:rPr>
                <w:noProof/>
                <w:webHidden/>
              </w:rPr>
              <w:t>12</w:t>
            </w:r>
            <w:r>
              <w:rPr>
                <w:noProof/>
                <w:webHidden/>
              </w:rPr>
              <w:fldChar w:fldCharType="end"/>
            </w:r>
          </w:hyperlink>
        </w:p>
        <w:p w14:paraId="2193AF93" w14:textId="33BFFC30" w:rsidR="00D2767D" w:rsidRDefault="00D2767D">
          <w:pPr>
            <w:pStyle w:val="TOC1"/>
            <w:tabs>
              <w:tab w:val="left" w:pos="660"/>
              <w:tab w:val="right" w:leader="dot" w:pos="9016"/>
            </w:tabs>
            <w:rPr>
              <w:rFonts w:eastAsiaTheme="minorEastAsia"/>
              <w:noProof/>
              <w:kern w:val="2"/>
              <w:lang w:eastAsia="en-GB"/>
              <w14:ligatures w14:val="standardContextual"/>
            </w:rPr>
          </w:pPr>
          <w:hyperlink w:anchor="_Toc147408643" w:history="1">
            <w:r w:rsidRPr="008623A6">
              <w:rPr>
                <w:rStyle w:val="Hyperlink"/>
                <w:rFonts w:eastAsia="Times New Roman"/>
                <w:b/>
                <w:bCs/>
                <w:noProof/>
              </w:rPr>
              <w:t>23.</w:t>
            </w:r>
            <w:r>
              <w:rPr>
                <w:rFonts w:eastAsiaTheme="minorEastAsia"/>
                <w:noProof/>
                <w:kern w:val="2"/>
                <w:lang w:eastAsia="en-GB"/>
                <w14:ligatures w14:val="standardContextual"/>
              </w:rPr>
              <w:tab/>
            </w:r>
            <w:r w:rsidRPr="008623A6">
              <w:rPr>
                <w:rStyle w:val="Hyperlink"/>
                <w:rFonts w:eastAsia="Times New Roman"/>
                <w:b/>
                <w:bCs/>
                <w:noProof/>
              </w:rPr>
              <w:t>Appendix 8- Types of lottery that do not require permission</w:t>
            </w:r>
            <w:r>
              <w:rPr>
                <w:noProof/>
                <w:webHidden/>
              </w:rPr>
              <w:tab/>
            </w:r>
            <w:r>
              <w:rPr>
                <w:noProof/>
                <w:webHidden/>
              </w:rPr>
              <w:fldChar w:fldCharType="begin"/>
            </w:r>
            <w:r>
              <w:rPr>
                <w:noProof/>
                <w:webHidden/>
              </w:rPr>
              <w:instrText xml:space="preserve"> PAGEREF _Toc147408643 \h </w:instrText>
            </w:r>
            <w:r>
              <w:rPr>
                <w:noProof/>
                <w:webHidden/>
              </w:rPr>
            </w:r>
            <w:r>
              <w:rPr>
                <w:noProof/>
                <w:webHidden/>
              </w:rPr>
              <w:fldChar w:fldCharType="separate"/>
            </w:r>
            <w:r w:rsidR="00732C9C">
              <w:rPr>
                <w:noProof/>
                <w:webHidden/>
              </w:rPr>
              <w:t>13</w:t>
            </w:r>
            <w:r>
              <w:rPr>
                <w:noProof/>
                <w:webHidden/>
              </w:rPr>
              <w:fldChar w:fldCharType="end"/>
            </w:r>
          </w:hyperlink>
        </w:p>
        <w:p w14:paraId="6E902032" w14:textId="39C365A2" w:rsidR="003C03F0" w:rsidRDefault="00C65801" w:rsidP="00290B7F">
          <w:pPr>
            <w:rPr>
              <w:b/>
              <w:bCs/>
              <w:noProof/>
              <w:color w:val="2B579A"/>
              <w:shd w:val="clear" w:color="auto" w:fill="E6E6E6"/>
            </w:rPr>
          </w:pPr>
          <w:r>
            <w:rPr>
              <w:b/>
              <w:bCs/>
              <w:noProof/>
              <w:color w:val="2B579A"/>
              <w:shd w:val="clear" w:color="auto" w:fill="E6E6E6"/>
            </w:rPr>
            <w:fldChar w:fldCharType="end"/>
          </w:r>
        </w:p>
        <w:p w14:paraId="119F9E32" w14:textId="77777777" w:rsidR="003C03F0" w:rsidRDefault="003C03F0" w:rsidP="00290B7F">
          <w:pPr>
            <w:rPr>
              <w:b/>
              <w:bCs/>
              <w:noProof/>
              <w:color w:val="2B579A"/>
              <w:shd w:val="clear" w:color="auto" w:fill="E6E6E6"/>
            </w:rPr>
          </w:pPr>
        </w:p>
        <w:p w14:paraId="7F0833C6" w14:textId="5509CE84" w:rsidR="003C03F0" w:rsidRDefault="00D40CC4" w:rsidP="00D40CC4">
          <w:pPr>
            <w:tabs>
              <w:tab w:val="left" w:pos="6600"/>
            </w:tabs>
            <w:rPr>
              <w:b/>
              <w:bCs/>
              <w:noProof/>
              <w:color w:val="2B579A"/>
              <w:shd w:val="clear" w:color="auto" w:fill="E6E6E6"/>
            </w:rPr>
          </w:pPr>
          <w:r>
            <w:rPr>
              <w:b/>
              <w:bCs/>
              <w:noProof/>
              <w:color w:val="2B579A"/>
              <w:shd w:val="clear" w:color="auto" w:fill="E6E6E6"/>
            </w:rPr>
            <w:tab/>
          </w:r>
        </w:p>
        <w:p w14:paraId="28650356" w14:textId="4173B652" w:rsidR="003C03F0" w:rsidRDefault="00C47422" w:rsidP="00290B7F">
          <w:pPr>
            <w:rPr>
              <w:b/>
              <w:bCs/>
              <w:noProof/>
              <w:color w:val="2B579A"/>
              <w:shd w:val="clear" w:color="auto" w:fill="E6E6E6"/>
            </w:rPr>
          </w:pPr>
        </w:p>
      </w:sdtContent>
    </w:sdt>
    <w:p w14:paraId="1887D2EC" w14:textId="224FFB6D" w:rsidR="00C65801" w:rsidRPr="00C65801" w:rsidRDefault="001F41D4" w:rsidP="00C70C19">
      <w:pPr>
        <w:keepNext/>
        <w:keepLines/>
        <w:numPr>
          <w:ilvl w:val="0"/>
          <w:numId w:val="3"/>
        </w:numPr>
        <w:spacing w:before="240" w:after="0"/>
        <w:outlineLvl w:val="0"/>
        <w:rPr>
          <w:rFonts w:asciiTheme="majorHAnsi" w:eastAsiaTheme="majorEastAsia" w:hAnsiTheme="majorHAnsi" w:cstheme="majorBidi"/>
          <w:b/>
          <w:color w:val="2F5496" w:themeColor="accent1" w:themeShade="BF"/>
          <w:sz w:val="32"/>
          <w:szCs w:val="32"/>
        </w:rPr>
      </w:pPr>
      <w:bookmarkStart w:id="1" w:name="_Toc147408617"/>
      <w:r>
        <w:rPr>
          <w:rFonts w:asciiTheme="majorHAnsi" w:eastAsiaTheme="majorEastAsia" w:hAnsiTheme="majorHAnsi" w:cstheme="majorBidi"/>
          <w:b/>
          <w:color w:val="2F5496" w:themeColor="accent1" w:themeShade="BF"/>
          <w:sz w:val="32"/>
          <w:szCs w:val="32"/>
        </w:rPr>
        <w:t>Introduction</w:t>
      </w:r>
      <w:bookmarkEnd w:id="1"/>
    </w:p>
    <w:p w14:paraId="2DB35E49" w14:textId="6DD7DD47" w:rsidR="00371D4B" w:rsidRDefault="00C65801" w:rsidP="00C70C19">
      <w:pPr>
        <w:pStyle w:val="NoSpacing"/>
        <w:numPr>
          <w:ilvl w:val="1"/>
          <w:numId w:val="3"/>
        </w:numPr>
      </w:pPr>
      <w:r w:rsidRPr="00C65801">
        <w:t>This document sets out the policy for holding lotteries and raffles at Londo</w:t>
      </w:r>
      <w:r w:rsidR="00371D4B">
        <w:t xml:space="preserve">n’s Air Ambulance Charity </w:t>
      </w:r>
      <w:r w:rsidRPr="00C65801">
        <w:t xml:space="preserve">and how they </w:t>
      </w:r>
      <w:r w:rsidR="00DD0777">
        <w:t xml:space="preserve">should be run at events “in aid of” the charity </w:t>
      </w:r>
      <w:r w:rsidRPr="00C65801">
        <w:t xml:space="preserve">as required by the Gambling Commission Licence Conditions and Codes of Practice. </w:t>
      </w:r>
    </w:p>
    <w:p w14:paraId="2118CF63" w14:textId="77777777" w:rsidR="007928D0" w:rsidRDefault="000757C6" w:rsidP="00C70C19">
      <w:pPr>
        <w:pStyle w:val="NoSpacing"/>
        <w:numPr>
          <w:ilvl w:val="1"/>
          <w:numId w:val="3"/>
        </w:numPr>
      </w:pPr>
      <w:r w:rsidRPr="000757C6">
        <w:t>We use lotteries and raffles to raise awareness for the charity in order to gain long term support for the charity.</w:t>
      </w:r>
    </w:p>
    <w:p w14:paraId="5534D2FC" w14:textId="3C8FEBA5" w:rsidR="00371D4B" w:rsidRDefault="5FBC0CCD" w:rsidP="00C70C19">
      <w:pPr>
        <w:pStyle w:val="NoSpacing"/>
        <w:numPr>
          <w:ilvl w:val="1"/>
          <w:numId w:val="3"/>
        </w:numPr>
      </w:pPr>
      <w:r>
        <w:t xml:space="preserve"> </w:t>
      </w:r>
      <w:r w:rsidR="6059860E">
        <w:t>All lotter</w:t>
      </w:r>
      <w:r w:rsidR="6C096095">
        <w:t>ies</w:t>
      </w:r>
      <w:r w:rsidR="6059860E">
        <w:t xml:space="preserve"> and raffle</w:t>
      </w:r>
      <w:r w:rsidR="6C096095">
        <w:t>s</w:t>
      </w:r>
      <w:r w:rsidR="6059860E">
        <w:t xml:space="preserve"> come under London’s Air Ambulance Trading Ltd, Registered Company Number: </w:t>
      </w:r>
      <w:r w:rsidR="00191682">
        <w:t>0</w:t>
      </w:r>
      <w:r w:rsidR="2A95802E">
        <w:t>4836606</w:t>
      </w:r>
      <w:r w:rsidR="042FFC1D">
        <w:t>.</w:t>
      </w:r>
    </w:p>
    <w:p w14:paraId="28DD2B26" w14:textId="12F4D16E" w:rsidR="004D37BB" w:rsidRDefault="004D37BB" w:rsidP="004D37BB">
      <w:pPr>
        <w:contextualSpacing/>
      </w:pPr>
    </w:p>
    <w:p w14:paraId="63A26167" w14:textId="65AA0A4E" w:rsidR="004D37BB" w:rsidRPr="00F4206C" w:rsidRDefault="004D37BB" w:rsidP="00C70C19">
      <w:pPr>
        <w:pStyle w:val="ListParagraph"/>
        <w:keepNext/>
        <w:keepLines/>
        <w:numPr>
          <w:ilvl w:val="0"/>
          <w:numId w:val="3"/>
        </w:numPr>
        <w:spacing w:before="240" w:after="0"/>
        <w:outlineLvl w:val="0"/>
        <w:rPr>
          <w:rFonts w:asciiTheme="majorHAnsi" w:eastAsiaTheme="majorEastAsia" w:hAnsiTheme="majorHAnsi" w:cstheme="majorBidi"/>
          <w:b/>
          <w:color w:val="2F5496" w:themeColor="accent1" w:themeShade="BF"/>
          <w:sz w:val="32"/>
          <w:szCs w:val="32"/>
        </w:rPr>
      </w:pPr>
      <w:bookmarkStart w:id="2" w:name="_Toc147408618"/>
      <w:r w:rsidRPr="00F4206C">
        <w:rPr>
          <w:rFonts w:asciiTheme="majorHAnsi" w:eastAsiaTheme="majorEastAsia" w:hAnsiTheme="majorHAnsi" w:cstheme="majorBidi"/>
          <w:b/>
          <w:color w:val="2F5496" w:themeColor="accent1" w:themeShade="BF"/>
          <w:sz w:val="32"/>
          <w:szCs w:val="32"/>
        </w:rPr>
        <w:t>Purpose and Scope</w:t>
      </w:r>
      <w:bookmarkEnd w:id="2"/>
      <w:r w:rsidRPr="00F4206C">
        <w:rPr>
          <w:rFonts w:asciiTheme="majorHAnsi" w:eastAsiaTheme="majorEastAsia" w:hAnsiTheme="majorHAnsi" w:cstheme="majorBidi"/>
          <w:b/>
          <w:color w:val="2F5496" w:themeColor="accent1" w:themeShade="BF"/>
          <w:sz w:val="32"/>
          <w:szCs w:val="32"/>
        </w:rPr>
        <w:t xml:space="preserve"> </w:t>
      </w:r>
    </w:p>
    <w:p w14:paraId="677F989D" w14:textId="2E2A9546" w:rsidR="004D37BB" w:rsidRPr="00C65801" w:rsidRDefault="4174AC58" w:rsidP="00C70C19">
      <w:pPr>
        <w:numPr>
          <w:ilvl w:val="1"/>
          <w:numId w:val="3"/>
        </w:numPr>
        <w:contextualSpacing/>
      </w:pPr>
      <w:r>
        <w:t>The lotter</w:t>
      </w:r>
      <w:r w:rsidR="00B1118A">
        <w:t>y</w:t>
      </w:r>
      <w:r>
        <w:t xml:space="preserve"> and raffle activity </w:t>
      </w:r>
      <w:r w:rsidR="3B044291">
        <w:t xml:space="preserve">is regulated by the Gambling Commission and we therefore are committed to having a policy to outline how we run our gambling activity. This document is to ensure that we are operating our lotteries and raffles in a fair, transparent and honest way. </w:t>
      </w:r>
    </w:p>
    <w:p w14:paraId="250EBAF8" w14:textId="77777777" w:rsidR="004D37BB" w:rsidRPr="00C65801" w:rsidRDefault="004D37BB" w:rsidP="00C70C19">
      <w:pPr>
        <w:numPr>
          <w:ilvl w:val="1"/>
          <w:numId w:val="3"/>
        </w:numPr>
        <w:contextualSpacing/>
      </w:pPr>
      <w:r w:rsidRPr="00C65801">
        <w:t>This document aims to set out:</w:t>
      </w:r>
    </w:p>
    <w:p w14:paraId="3AAEA32C" w14:textId="77777777" w:rsidR="00D27F29" w:rsidRDefault="004D37BB" w:rsidP="00C70C19">
      <w:pPr>
        <w:pStyle w:val="NoSpacing"/>
        <w:numPr>
          <w:ilvl w:val="0"/>
          <w:numId w:val="6"/>
        </w:numPr>
      </w:pPr>
      <w:r w:rsidRPr="00C65801">
        <w:t xml:space="preserve">The terms and conditions by which we run our lotteries and raffles. </w:t>
      </w:r>
    </w:p>
    <w:p w14:paraId="63313AF5" w14:textId="12720175" w:rsidR="00DD0777" w:rsidRPr="008207BE" w:rsidRDefault="00DD0777" w:rsidP="00C70C19">
      <w:pPr>
        <w:pStyle w:val="NoSpacing"/>
        <w:numPr>
          <w:ilvl w:val="0"/>
          <w:numId w:val="6"/>
        </w:numPr>
      </w:pPr>
      <w:r w:rsidRPr="008207BE">
        <w:t>The terms and conditions by which raffles should be conducted at events.</w:t>
      </w:r>
    </w:p>
    <w:p w14:paraId="236E2901" w14:textId="77777777" w:rsidR="004D37BB" w:rsidRPr="00C65801" w:rsidRDefault="004D37BB" w:rsidP="00C70C19">
      <w:pPr>
        <w:pStyle w:val="NoSpacing"/>
        <w:numPr>
          <w:ilvl w:val="0"/>
          <w:numId w:val="6"/>
        </w:numPr>
      </w:pPr>
      <w:r w:rsidRPr="00C65801">
        <w:t xml:space="preserve">Provide clear guidance for staff about our social responsibility in gambling. </w:t>
      </w:r>
    </w:p>
    <w:p w14:paraId="5427C43C" w14:textId="77777777" w:rsidR="004D37BB" w:rsidRDefault="004D37BB" w:rsidP="00C70C19">
      <w:pPr>
        <w:pStyle w:val="NoSpacing"/>
        <w:numPr>
          <w:ilvl w:val="0"/>
          <w:numId w:val="6"/>
        </w:numPr>
      </w:pPr>
      <w:r w:rsidRPr="00C65801">
        <w:t xml:space="preserve">Provide clear guidance to staff and members of our lotteries and raffles of how they can self-exclude. </w:t>
      </w:r>
    </w:p>
    <w:p w14:paraId="668EFDCA" w14:textId="77777777" w:rsidR="00371D4B" w:rsidRPr="00C65801" w:rsidRDefault="00371D4B" w:rsidP="00371D4B">
      <w:pPr>
        <w:ind w:left="720"/>
        <w:contextualSpacing/>
      </w:pPr>
    </w:p>
    <w:p w14:paraId="538BA987" w14:textId="0D6F6B72" w:rsidR="343A9C10" w:rsidRDefault="343A9C10" w:rsidP="343A9C10"/>
    <w:p w14:paraId="7EE92384" w14:textId="38D3E4A3" w:rsidR="343A9C10" w:rsidRPr="00D01056" w:rsidRDefault="00F64D93" w:rsidP="00C70C19">
      <w:pPr>
        <w:pStyle w:val="Heading1"/>
        <w:numPr>
          <w:ilvl w:val="0"/>
          <w:numId w:val="3"/>
        </w:numPr>
        <w:rPr>
          <w:b/>
          <w:bCs/>
        </w:rPr>
      </w:pPr>
      <w:bookmarkStart w:id="3" w:name="_Toc147408619"/>
      <w:r w:rsidRPr="00D01056">
        <w:rPr>
          <w:b/>
          <w:bCs/>
        </w:rPr>
        <w:t>Licences</w:t>
      </w:r>
      <w:bookmarkEnd w:id="3"/>
      <w:r w:rsidRPr="00D01056">
        <w:rPr>
          <w:b/>
          <w:bCs/>
        </w:rPr>
        <w:t xml:space="preserve"> </w:t>
      </w:r>
    </w:p>
    <w:p w14:paraId="2AA1D094" w14:textId="77777777" w:rsidR="00F64D93" w:rsidRDefault="00F64D93" w:rsidP="00F64D93"/>
    <w:p w14:paraId="45D7F145" w14:textId="604F118B" w:rsidR="00F64D93" w:rsidRDefault="01A3A7AD" w:rsidP="00C70C19">
      <w:pPr>
        <w:pStyle w:val="ListParagraph"/>
        <w:numPr>
          <w:ilvl w:val="1"/>
          <w:numId w:val="3"/>
        </w:numPr>
      </w:pPr>
      <w:r>
        <w:t xml:space="preserve">London’s Air Ambulance </w:t>
      </w:r>
      <w:r w:rsidR="17250674">
        <w:t>Trading Limited</w:t>
      </w:r>
      <w:r>
        <w:t xml:space="preserve"> hold</w:t>
      </w:r>
      <w:r w:rsidR="1C67A93E">
        <w:t xml:space="preserve"> </w:t>
      </w:r>
      <w:r w:rsidR="751A03FE">
        <w:t>two licences</w:t>
      </w:r>
      <w:r w:rsidR="23848B27">
        <w:t xml:space="preserve"> </w:t>
      </w:r>
      <w:r w:rsidR="00270147">
        <w:t>(</w:t>
      </w:r>
      <w:r w:rsidR="00D303B7">
        <w:t>Ancillary Remote Licence and Non-Remote Licence)</w:t>
      </w:r>
      <w:r w:rsidR="00B319CF">
        <w:t xml:space="preserve"> </w:t>
      </w:r>
      <w:r w:rsidR="00FB76B3" w:rsidRPr="00FB76B3">
        <w:t>granted</w:t>
      </w:r>
      <w:r w:rsidR="7EA968EE">
        <w:t xml:space="preserve"> by the Gambling Commission</w:t>
      </w:r>
      <w:r w:rsidR="66D5E25D">
        <w:t xml:space="preserve"> and lic</w:t>
      </w:r>
      <w:r w:rsidR="5BFF0A62">
        <w:t xml:space="preserve">ensed for </w:t>
      </w:r>
      <w:r w:rsidR="7C7C213B">
        <w:t>s</w:t>
      </w:r>
      <w:r w:rsidR="5BFF0A62">
        <w:t>ociety lott</w:t>
      </w:r>
      <w:r w:rsidR="614E7490">
        <w:t>er</w:t>
      </w:r>
      <w:r w:rsidR="12069D88">
        <w:t>y</w:t>
      </w:r>
      <w:r w:rsidR="7C7C213B">
        <w:t xml:space="preserve"> gaming activity</w:t>
      </w:r>
      <w:r w:rsidR="614E7490">
        <w:t xml:space="preserve">. </w:t>
      </w:r>
    </w:p>
    <w:p w14:paraId="459FE0C6" w14:textId="26762FAF" w:rsidR="001A0C87" w:rsidRDefault="00D30B6C" w:rsidP="00C70C19">
      <w:pPr>
        <w:pStyle w:val="ListParagraph"/>
        <w:numPr>
          <w:ilvl w:val="1"/>
          <w:numId w:val="3"/>
        </w:numPr>
      </w:pPr>
      <w:r w:rsidRPr="00D30B6C">
        <w:t>Society lotteries can only be run for good causes and cannot be run for private or commercial gain.</w:t>
      </w:r>
    </w:p>
    <w:p w14:paraId="1F100AD8" w14:textId="1D3FA31F" w:rsidR="00A4387A" w:rsidRDefault="2E9339C3" w:rsidP="00C70C19">
      <w:pPr>
        <w:pStyle w:val="ListParagraph"/>
        <w:numPr>
          <w:ilvl w:val="1"/>
          <w:numId w:val="3"/>
        </w:numPr>
      </w:pPr>
      <w:r>
        <w:t xml:space="preserve">Depending on the category of licence you apply for, this lets you run a lottery with proceeds of up to £5 million for </w:t>
      </w:r>
      <w:r w:rsidR="00641D9D" w:rsidRPr="00641D9D">
        <w:t xml:space="preserve">a </w:t>
      </w:r>
      <w:r>
        <w:t xml:space="preserve">single draw and aggregate </w:t>
      </w:r>
      <w:r w:rsidR="03361C80">
        <w:t xml:space="preserve">proceeds of £50 million in a year. </w:t>
      </w:r>
    </w:p>
    <w:p w14:paraId="10A84D04" w14:textId="77777777" w:rsidR="002A6993" w:rsidRDefault="002A6993" w:rsidP="002A6993">
      <w:pPr>
        <w:pStyle w:val="ListParagraph"/>
      </w:pPr>
    </w:p>
    <w:p w14:paraId="751A6963" w14:textId="6A4CB502" w:rsidR="00D01056" w:rsidRPr="00F47669" w:rsidRDefault="00D64F34" w:rsidP="00A55F0D">
      <w:pPr>
        <w:pStyle w:val="Heading2"/>
      </w:pPr>
      <w:bookmarkStart w:id="4" w:name="_Toc147408620"/>
      <w:r w:rsidRPr="00F47669">
        <w:t xml:space="preserve">Ancillary Remote </w:t>
      </w:r>
      <w:r w:rsidR="16BF1B74" w:rsidRPr="00F47669">
        <w:t>L</w:t>
      </w:r>
      <w:r w:rsidRPr="00F47669">
        <w:t>icence</w:t>
      </w:r>
      <w:bookmarkEnd w:id="4"/>
    </w:p>
    <w:p w14:paraId="5AF47DB2" w14:textId="75B7D322" w:rsidR="00E47F12" w:rsidRDefault="003370F3" w:rsidP="00C70C19">
      <w:pPr>
        <w:pStyle w:val="ListParagraph"/>
        <w:numPr>
          <w:ilvl w:val="1"/>
          <w:numId w:val="3"/>
        </w:numPr>
      </w:pPr>
      <w:r>
        <w:t xml:space="preserve">Authorises the licensee to provide facilities for </w:t>
      </w:r>
      <w:r w:rsidR="00FB76B3" w:rsidRPr="00FB76B3">
        <w:t>single-premises</w:t>
      </w:r>
      <w:r>
        <w:t xml:space="preserve"> gaming by means of remote communication </w:t>
      </w:r>
      <w:r w:rsidR="006F4A44">
        <w:t xml:space="preserve">that is situated entirely </w:t>
      </w:r>
      <w:r w:rsidR="000F75A5">
        <w:t xml:space="preserve">on the set of premises </w:t>
      </w:r>
      <w:r w:rsidR="00827AED">
        <w:t>on which the gaming takes place</w:t>
      </w:r>
      <w:r w:rsidR="00C24552">
        <w:t xml:space="preserve">. </w:t>
      </w:r>
    </w:p>
    <w:p w14:paraId="1FDF28F2" w14:textId="6D130CB1" w:rsidR="00900CE5" w:rsidRDefault="00E65A2F" w:rsidP="00C70C19">
      <w:pPr>
        <w:pStyle w:val="ListParagraph"/>
        <w:numPr>
          <w:ilvl w:val="1"/>
          <w:numId w:val="3"/>
        </w:numPr>
      </w:pPr>
      <w:r>
        <w:t xml:space="preserve">At London’s Air Ambulance Charity this includes </w:t>
      </w:r>
      <w:r w:rsidR="00BC1D9C">
        <w:t xml:space="preserve">online lottery sales and </w:t>
      </w:r>
      <w:r w:rsidR="00846E59">
        <w:t xml:space="preserve">our raffle that is run remotely. </w:t>
      </w:r>
    </w:p>
    <w:p w14:paraId="0EDAD804" w14:textId="200BECB1" w:rsidR="00177E68" w:rsidRDefault="00177E68" w:rsidP="00C70C19">
      <w:pPr>
        <w:pStyle w:val="ListParagraph"/>
        <w:numPr>
          <w:ilvl w:val="1"/>
          <w:numId w:val="3"/>
        </w:numPr>
      </w:pPr>
      <w:r w:rsidRPr="00177E68">
        <w:t>The ancillary remote licence is only suitable for holders of a non-remote society lottery operating licence who want to accept payment for participation in a lottery by remote means, up to a maximum of £250,000 in remote proceeds per annum.</w:t>
      </w:r>
    </w:p>
    <w:p w14:paraId="441810B4" w14:textId="1CCD3598" w:rsidR="00EE6268" w:rsidRDefault="0063521C" w:rsidP="00C70C19">
      <w:pPr>
        <w:pStyle w:val="ListParagraph"/>
        <w:numPr>
          <w:ilvl w:val="1"/>
          <w:numId w:val="3"/>
        </w:numPr>
      </w:pPr>
      <w:r w:rsidRPr="0063521C">
        <w:t>Licence number: 029691-A-314940-007</w:t>
      </w:r>
      <w:r>
        <w:t xml:space="preserve"> since 18 September 2012. </w:t>
      </w:r>
    </w:p>
    <w:p w14:paraId="078DC37E" w14:textId="77777777" w:rsidR="00177E68" w:rsidRDefault="00177E68" w:rsidP="00177E68">
      <w:pPr>
        <w:ind w:left="360"/>
      </w:pPr>
    </w:p>
    <w:p w14:paraId="7BBB07AA" w14:textId="77777777" w:rsidR="0063521C" w:rsidRDefault="0063521C" w:rsidP="0063521C"/>
    <w:p w14:paraId="4242EB91" w14:textId="0B78B911" w:rsidR="00F66D49" w:rsidRPr="00F47669" w:rsidRDefault="00641D9D" w:rsidP="00051776">
      <w:pPr>
        <w:pStyle w:val="Heading2"/>
      </w:pPr>
      <w:bookmarkStart w:id="5" w:name="_Toc147408621"/>
      <w:r w:rsidRPr="00641D9D">
        <w:t>Non-remote</w:t>
      </w:r>
      <w:r w:rsidR="00537132" w:rsidRPr="00F47669">
        <w:t xml:space="preserve"> licence</w:t>
      </w:r>
      <w:bookmarkEnd w:id="5"/>
    </w:p>
    <w:p w14:paraId="221168F0" w14:textId="77777777" w:rsidR="002F55C6" w:rsidRDefault="004230BF" w:rsidP="002F55C6">
      <w:pPr>
        <w:pStyle w:val="ListParagraph"/>
        <w:numPr>
          <w:ilvl w:val="1"/>
          <w:numId w:val="3"/>
        </w:numPr>
      </w:pPr>
      <w:r w:rsidRPr="004230BF">
        <w:t>A non-remote licence is required for physical, land-based gambling, for example, bookmakers, betting shops, arcades and casinos.</w:t>
      </w:r>
    </w:p>
    <w:p w14:paraId="2C501E9C" w14:textId="380B3C34" w:rsidR="002F55C6" w:rsidRDefault="5F92373A" w:rsidP="002F55C6">
      <w:pPr>
        <w:pStyle w:val="ListParagraph"/>
        <w:numPr>
          <w:ilvl w:val="1"/>
          <w:numId w:val="3"/>
        </w:numPr>
      </w:pPr>
      <w:r>
        <w:t>At London’s Air Ambulance Charity this includes our face</w:t>
      </w:r>
      <w:r w:rsidR="2BD48567">
        <w:t>-</w:t>
      </w:r>
      <w:r>
        <w:t>to</w:t>
      </w:r>
      <w:r w:rsidR="2BD48567">
        <w:t>-</w:t>
      </w:r>
      <w:r>
        <w:t xml:space="preserve">face </w:t>
      </w:r>
      <w:r w:rsidR="00C01FCF">
        <w:t xml:space="preserve">lottery </w:t>
      </w:r>
      <w:r>
        <w:t xml:space="preserve">fundraising activity and </w:t>
      </w:r>
      <w:r w:rsidR="36846618">
        <w:t xml:space="preserve">will cover any raffles we </w:t>
      </w:r>
      <w:r w:rsidR="00641D9D" w:rsidRPr="00641D9D">
        <w:t>choose</w:t>
      </w:r>
      <w:r w:rsidR="36846618">
        <w:t xml:space="preserve"> to run at events. </w:t>
      </w:r>
    </w:p>
    <w:p w14:paraId="3EAEDA8D" w14:textId="4E7CFF04" w:rsidR="00D86039" w:rsidRPr="00F64D93" w:rsidRDefault="001E2F23" w:rsidP="002F55C6">
      <w:pPr>
        <w:pStyle w:val="ListParagraph"/>
        <w:numPr>
          <w:ilvl w:val="1"/>
          <w:numId w:val="3"/>
        </w:numPr>
      </w:pPr>
      <w:r w:rsidRPr="001E2F23">
        <w:t>Licence number: 029691-N-311036-009</w:t>
      </w:r>
      <w:r>
        <w:t xml:space="preserve"> since 7 July 2011. </w:t>
      </w:r>
    </w:p>
    <w:p w14:paraId="5291EE6B" w14:textId="77777777" w:rsidR="005F0170" w:rsidRPr="00C65801" w:rsidRDefault="005F0170" w:rsidP="005F0170">
      <w:pPr>
        <w:ind w:left="720"/>
        <w:contextualSpacing/>
      </w:pPr>
    </w:p>
    <w:p w14:paraId="43746A65" w14:textId="77777777" w:rsidR="00C65801" w:rsidRPr="00C65801" w:rsidRDefault="00C65801" w:rsidP="00C70C19">
      <w:pPr>
        <w:keepNext/>
        <w:keepLines/>
        <w:numPr>
          <w:ilvl w:val="0"/>
          <w:numId w:val="3"/>
        </w:numPr>
        <w:spacing w:before="240" w:after="0"/>
        <w:outlineLvl w:val="0"/>
        <w:rPr>
          <w:rFonts w:asciiTheme="majorHAnsi" w:eastAsiaTheme="majorEastAsia" w:hAnsiTheme="majorHAnsi" w:cstheme="majorBidi"/>
          <w:b/>
          <w:color w:val="2F5496" w:themeColor="accent1" w:themeShade="BF"/>
          <w:sz w:val="32"/>
          <w:szCs w:val="32"/>
        </w:rPr>
      </w:pPr>
      <w:bookmarkStart w:id="6" w:name="_Toc147408622"/>
      <w:r w:rsidRPr="00C65801">
        <w:rPr>
          <w:rFonts w:asciiTheme="majorHAnsi" w:eastAsiaTheme="majorEastAsia" w:hAnsiTheme="majorHAnsi" w:cstheme="majorBidi"/>
          <w:b/>
          <w:color w:val="2F5496" w:themeColor="accent1" w:themeShade="BF"/>
          <w:sz w:val="32"/>
          <w:szCs w:val="32"/>
        </w:rPr>
        <w:t>Lotteries</w:t>
      </w:r>
      <w:bookmarkEnd w:id="6"/>
    </w:p>
    <w:p w14:paraId="6C4F31D9" w14:textId="77777777" w:rsidR="002415D6" w:rsidRDefault="002415D6" w:rsidP="002415D6">
      <w:pPr>
        <w:keepNext/>
        <w:keepLines/>
        <w:spacing w:before="40" w:after="0"/>
        <w:outlineLvl w:val="1"/>
        <w:rPr>
          <w:rFonts w:asciiTheme="majorHAnsi" w:eastAsiaTheme="majorEastAsia" w:hAnsiTheme="majorHAnsi" w:cstheme="majorBidi"/>
          <w:color w:val="2F5496" w:themeColor="accent1" w:themeShade="BF"/>
          <w:sz w:val="26"/>
          <w:szCs w:val="26"/>
        </w:rPr>
      </w:pPr>
    </w:p>
    <w:p w14:paraId="49BED6E6" w14:textId="4638537A" w:rsidR="002415D6" w:rsidRPr="00A55F0D" w:rsidRDefault="00C65801" w:rsidP="002415D6">
      <w:pPr>
        <w:keepNext/>
        <w:keepLines/>
        <w:spacing w:before="40" w:after="0"/>
        <w:outlineLvl w:val="1"/>
        <w:rPr>
          <w:rFonts w:asciiTheme="majorHAnsi" w:eastAsiaTheme="majorEastAsia" w:hAnsiTheme="majorHAnsi" w:cstheme="majorBidi"/>
          <w:b/>
          <w:bCs/>
          <w:color w:val="2F5496" w:themeColor="accent1" w:themeShade="BF"/>
          <w:sz w:val="26"/>
          <w:szCs w:val="26"/>
        </w:rPr>
      </w:pPr>
      <w:bookmarkStart w:id="7" w:name="_Toc147408623"/>
      <w:r w:rsidRPr="00A55F0D">
        <w:rPr>
          <w:rFonts w:asciiTheme="majorHAnsi" w:eastAsiaTheme="majorEastAsia" w:hAnsiTheme="majorHAnsi" w:cstheme="majorBidi"/>
          <w:b/>
          <w:bCs/>
          <w:color w:val="2F5496" w:themeColor="accent1" w:themeShade="BF"/>
          <w:sz w:val="26"/>
          <w:szCs w:val="26"/>
        </w:rPr>
        <w:t>Terms and Conditions</w:t>
      </w:r>
      <w:bookmarkEnd w:id="7"/>
      <w:r w:rsidRPr="00A55F0D">
        <w:rPr>
          <w:rFonts w:asciiTheme="majorHAnsi" w:eastAsiaTheme="majorEastAsia" w:hAnsiTheme="majorHAnsi" w:cstheme="majorBidi"/>
          <w:b/>
          <w:bCs/>
          <w:color w:val="2F5496" w:themeColor="accent1" w:themeShade="BF"/>
          <w:sz w:val="26"/>
          <w:szCs w:val="26"/>
        </w:rPr>
        <w:t xml:space="preserve"> </w:t>
      </w:r>
    </w:p>
    <w:p w14:paraId="6CA484D2" w14:textId="31608224" w:rsidR="00E2449B" w:rsidRDefault="00D715AA" w:rsidP="00C70C19">
      <w:pPr>
        <w:numPr>
          <w:ilvl w:val="1"/>
          <w:numId w:val="3"/>
        </w:numPr>
        <w:contextualSpacing/>
        <w:rPr>
          <w:bCs/>
        </w:rPr>
      </w:pPr>
      <w:r w:rsidRPr="00D715AA">
        <w:rPr>
          <w:bCs/>
        </w:rPr>
        <w:t>Participating in London's Air Ambulance lottery involves a cost of £1 for each line every week, which translates to a monthly payment of £4.34 for supporters with one line or £8.68 for those with two lines. Commencing in November 2023 all new players will be subject to a monthly charge of £5.00 per line. This £5.00 fee ensures your inclusion in all draws throughout the year and in addition equates to an annual donation of no more than £8.00. These contributions are ineligible for Gift Aid.</w:t>
      </w:r>
    </w:p>
    <w:p w14:paraId="55C58143" w14:textId="674C6442" w:rsidR="00D8492D" w:rsidRDefault="00D8492D" w:rsidP="00C70C19">
      <w:pPr>
        <w:numPr>
          <w:ilvl w:val="1"/>
          <w:numId w:val="3"/>
        </w:numPr>
        <w:contextualSpacing/>
        <w:rPr>
          <w:bCs/>
        </w:rPr>
      </w:pPr>
      <w:r>
        <w:rPr>
          <w:bCs/>
        </w:rPr>
        <w:t xml:space="preserve">Please view more on terms and conditions here </w:t>
      </w:r>
      <w:hyperlink r:id="rId12" w:history="1">
        <w:r w:rsidR="00FC5735">
          <w:rPr>
            <w:rStyle w:val="Hyperlink"/>
          </w:rPr>
          <w:t>Terms &amp; Conditions | London's Air Ambulance (londonsairambulance.org.uk)</w:t>
        </w:r>
      </w:hyperlink>
    </w:p>
    <w:p w14:paraId="7D4F0830" w14:textId="77777777" w:rsidR="00C65801" w:rsidRPr="006A6DB3" w:rsidRDefault="00C65801" w:rsidP="00C70C19">
      <w:pPr>
        <w:pStyle w:val="ListParagraph"/>
        <w:keepNext/>
        <w:keepLines/>
        <w:numPr>
          <w:ilvl w:val="0"/>
          <w:numId w:val="3"/>
        </w:numPr>
        <w:spacing w:before="240" w:after="0"/>
        <w:outlineLvl w:val="0"/>
        <w:rPr>
          <w:rFonts w:asciiTheme="majorHAnsi" w:eastAsiaTheme="majorEastAsia" w:hAnsiTheme="majorHAnsi" w:cstheme="majorBidi"/>
          <w:b/>
          <w:color w:val="2F5496" w:themeColor="accent1" w:themeShade="BF"/>
          <w:sz w:val="32"/>
          <w:szCs w:val="32"/>
        </w:rPr>
      </w:pPr>
      <w:bookmarkStart w:id="8" w:name="_Toc147408624"/>
      <w:r w:rsidRPr="006A6DB3">
        <w:rPr>
          <w:rFonts w:asciiTheme="majorHAnsi" w:eastAsiaTheme="majorEastAsia" w:hAnsiTheme="majorHAnsi" w:cstheme="majorBidi"/>
          <w:b/>
          <w:color w:val="2F5496" w:themeColor="accent1" w:themeShade="BF"/>
          <w:sz w:val="32"/>
          <w:szCs w:val="32"/>
        </w:rPr>
        <w:t>Raffles</w:t>
      </w:r>
      <w:bookmarkEnd w:id="8"/>
      <w:r w:rsidRPr="006A6DB3">
        <w:rPr>
          <w:rFonts w:asciiTheme="majorHAnsi" w:eastAsiaTheme="majorEastAsia" w:hAnsiTheme="majorHAnsi" w:cstheme="majorBidi"/>
          <w:b/>
          <w:color w:val="2F5496" w:themeColor="accent1" w:themeShade="BF"/>
          <w:sz w:val="32"/>
          <w:szCs w:val="32"/>
        </w:rPr>
        <w:t xml:space="preserve"> </w:t>
      </w:r>
    </w:p>
    <w:p w14:paraId="78AEDED4" w14:textId="77777777" w:rsidR="002415D6" w:rsidRDefault="002415D6" w:rsidP="002415D6">
      <w:pPr>
        <w:keepNext/>
        <w:keepLines/>
        <w:spacing w:before="40" w:after="0"/>
        <w:outlineLvl w:val="1"/>
        <w:rPr>
          <w:rFonts w:asciiTheme="majorHAnsi" w:eastAsiaTheme="majorEastAsia" w:hAnsiTheme="majorHAnsi" w:cstheme="majorBidi"/>
          <w:color w:val="2F5496" w:themeColor="accent1" w:themeShade="BF"/>
          <w:sz w:val="26"/>
          <w:szCs w:val="26"/>
          <w:lang w:eastAsia="en-GB"/>
        </w:rPr>
      </w:pPr>
    </w:p>
    <w:p w14:paraId="19B29895" w14:textId="22364298" w:rsidR="002415D6" w:rsidRPr="00A55F0D" w:rsidRDefault="00C65801" w:rsidP="002415D6">
      <w:pPr>
        <w:keepNext/>
        <w:keepLines/>
        <w:spacing w:before="40" w:after="0"/>
        <w:outlineLvl w:val="1"/>
        <w:rPr>
          <w:rFonts w:asciiTheme="majorHAnsi" w:eastAsiaTheme="majorEastAsia" w:hAnsiTheme="majorHAnsi" w:cstheme="majorBidi"/>
          <w:b/>
          <w:bCs/>
          <w:color w:val="2F5496" w:themeColor="accent1" w:themeShade="BF"/>
          <w:sz w:val="26"/>
          <w:szCs w:val="26"/>
          <w:lang w:eastAsia="en-GB"/>
        </w:rPr>
      </w:pPr>
      <w:bookmarkStart w:id="9" w:name="_Toc147408625"/>
      <w:r w:rsidRPr="00A55F0D">
        <w:rPr>
          <w:rFonts w:asciiTheme="majorHAnsi" w:eastAsiaTheme="majorEastAsia" w:hAnsiTheme="majorHAnsi" w:cstheme="majorBidi"/>
          <w:b/>
          <w:bCs/>
          <w:color w:val="2F5496" w:themeColor="accent1" w:themeShade="BF"/>
          <w:sz w:val="26"/>
          <w:szCs w:val="26"/>
          <w:lang w:eastAsia="en-GB"/>
        </w:rPr>
        <w:t>Terms &amp; Conditions</w:t>
      </w:r>
      <w:bookmarkEnd w:id="9"/>
      <w:r w:rsidRPr="00A55F0D">
        <w:rPr>
          <w:rFonts w:asciiTheme="majorHAnsi" w:eastAsiaTheme="majorEastAsia" w:hAnsiTheme="majorHAnsi" w:cstheme="majorBidi"/>
          <w:b/>
          <w:bCs/>
          <w:color w:val="2F5496" w:themeColor="accent1" w:themeShade="BF"/>
          <w:sz w:val="26"/>
          <w:szCs w:val="26"/>
          <w:lang w:eastAsia="en-GB"/>
        </w:rPr>
        <w:t xml:space="preserve"> </w:t>
      </w:r>
    </w:p>
    <w:p w14:paraId="214401F5" w14:textId="5B30C539" w:rsidR="00C65801" w:rsidRPr="00C65801" w:rsidRDefault="60CD7384" w:rsidP="00C70C19">
      <w:pPr>
        <w:numPr>
          <w:ilvl w:val="1"/>
          <w:numId w:val="3"/>
        </w:numPr>
        <w:spacing w:before="100" w:beforeAutospacing="1" w:after="100" w:afterAutospacing="1"/>
        <w:contextualSpacing/>
        <w:rPr>
          <w:lang w:eastAsia="en-GB"/>
        </w:rPr>
      </w:pPr>
      <w:r w:rsidRPr="4DF72953">
        <w:rPr>
          <w:lang w:eastAsia="en-GB"/>
        </w:rPr>
        <w:t xml:space="preserve">London’s Air Ambulance Charity </w:t>
      </w:r>
      <w:r w:rsidR="36CFE182" w:rsidRPr="4DF72953">
        <w:rPr>
          <w:lang w:eastAsia="en-GB"/>
        </w:rPr>
        <w:t xml:space="preserve">currently </w:t>
      </w:r>
      <w:r w:rsidR="00641D9D" w:rsidRPr="00641D9D">
        <w:rPr>
          <w:lang w:eastAsia="en-GB"/>
        </w:rPr>
        <w:t>conducts</w:t>
      </w:r>
      <w:r w:rsidRPr="4DF72953">
        <w:rPr>
          <w:lang w:eastAsia="en-GB"/>
        </w:rPr>
        <w:t xml:space="preserve"> their raffles through </w:t>
      </w:r>
      <w:r w:rsidR="00DC0703" w:rsidRPr="00DC0703">
        <w:rPr>
          <w:lang w:eastAsia="en-GB"/>
        </w:rPr>
        <w:t xml:space="preserve">CFP Lotteries and Raffle Ltd and </w:t>
      </w:r>
      <w:proofErr w:type="spellStart"/>
      <w:r w:rsidR="00DC0703" w:rsidRPr="00DC0703">
        <w:rPr>
          <w:lang w:eastAsia="en-GB"/>
        </w:rPr>
        <w:t>Elovate</w:t>
      </w:r>
      <w:proofErr w:type="spellEnd"/>
      <w:r w:rsidR="00DC0703">
        <w:rPr>
          <w:lang w:eastAsia="en-GB"/>
        </w:rPr>
        <w:t xml:space="preserve"> </w:t>
      </w:r>
      <w:r w:rsidR="00935873">
        <w:rPr>
          <w:lang w:eastAsia="en-GB"/>
        </w:rPr>
        <w:t>,</w:t>
      </w:r>
      <w:r w:rsidRPr="4DF72953">
        <w:rPr>
          <w:lang w:eastAsia="en-GB"/>
        </w:rPr>
        <w:t xml:space="preserve"> registered External Lottery Manager</w:t>
      </w:r>
      <w:r w:rsidR="003D0EDC">
        <w:rPr>
          <w:lang w:eastAsia="en-GB"/>
        </w:rPr>
        <w:t>s</w:t>
      </w:r>
      <w:r w:rsidRPr="4DF72953">
        <w:rPr>
          <w:lang w:eastAsia="en-GB"/>
        </w:rPr>
        <w:t xml:space="preserve"> (ELM) licensed by the Gambling Commission.</w:t>
      </w:r>
    </w:p>
    <w:p w14:paraId="490BC635" w14:textId="6290FCE6" w:rsidR="00C65801" w:rsidRPr="00BE246A" w:rsidRDefault="00542915" w:rsidP="00C70C19">
      <w:pPr>
        <w:numPr>
          <w:ilvl w:val="1"/>
          <w:numId w:val="3"/>
        </w:numPr>
        <w:spacing w:before="100" w:beforeAutospacing="1" w:after="100" w:afterAutospacing="1"/>
        <w:contextualSpacing/>
        <w:rPr>
          <w:b/>
          <w:bCs/>
          <w:lang w:eastAsia="en-GB"/>
        </w:rPr>
      </w:pPr>
      <w:r w:rsidRPr="00542915">
        <w:rPr>
          <w:lang w:eastAsia="en-GB"/>
        </w:rPr>
        <w:t>CFP Lotteries and Raffle Ltd</w:t>
      </w:r>
      <w:r w:rsidR="00B734E1">
        <w:rPr>
          <w:lang w:eastAsia="en-GB"/>
        </w:rPr>
        <w:t xml:space="preserve"> </w:t>
      </w:r>
      <w:r w:rsidR="60CD7384" w:rsidRPr="4DF72953">
        <w:rPr>
          <w:lang w:eastAsia="en-GB"/>
        </w:rPr>
        <w:t>operates from secure premises. They operate an online platform which complies with all relevant codes and remote technical standards. They keep a record of all tickets that have been distributed. They are able to provide address details and details of any monies sent in for tickets received.</w:t>
      </w:r>
    </w:p>
    <w:p w14:paraId="722325BA" w14:textId="787A2A74" w:rsidR="00BE246A" w:rsidRPr="00A05A2F" w:rsidRDefault="00843478" w:rsidP="00C70C19">
      <w:pPr>
        <w:numPr>
          <w:ilvl w:val="1"/>
          <w:numId w:val="3"/>
        </w:numPr>
        <w:spacing w:before="100" w:beforeAutospacing="1" w:after="100" w:afterAutospacing="1"/>
        <w:contextualSpacing/>
        <w:rPr>
          <w:lang w:eastAsia="en-GB"/>
        </w:rPr>
      </w:pPr>
      <w:proofErr w:type="spellStart"/>
      <w:r w:rsidRPr="00A05A2F">
        <w:rPr>
          <w:lang w:eastAsia="en-GB"/>
        </w:rPr>
        <w:t>Elovate</w:t>
      </w:r>
      <w:proofErr w:type="spellEnd"/>
      <w:r w:rsidRPr="00A05A2F">
        <w:rPr>
          <w:lang w:eastAsia="en-GB"/>
        </w:rPr>
        <w:t xml:space="preserve"> </w:t>
      </w:r>
      <w:r w:rsidR="00D611EB" w:rsidRPr="00A05A2F">
        <w:rPr>
          <w:lang w:eastAsia="en-GB"/>
        </w:rPr>
        <w:t xml:space="preserve">handles our </w:t>
      </w:r>
      <w:r w:rsidR="00641D9D" w:rsidRPr="00641D9D">
        <w:rPr>
          <w:lang w:eastAsia="en-GB"/>
        </w:rPr>
        <w:t>transaction</w:t>
      </w:r>
      <w:r w:rsidR="00D611EB" w:rsidRPr="00A05A2F">
        <w:rPr>
          <w:lang w:eastAsia="en-GB"/>
        </w:rPr>
        <w:t xml:space="preserve"> processing </w:t>
      </w:r>
      <w:r w:rsidR="00223BF3" w:rsidRPr="00A05A2F">
        <w:rPr>
          <w:lang w:eastAsia="en-GB"/>
        </w:rPr>
        <w:t xml:space="preserve">and fulfilment requirements </w:t>
      </w:r>
      <w:r w:rsidR="00E95AFC" w:rsidRPr="00A05A2F">
        <w:rPr>
          <w:lang w:eastAsia="en-GB"/>
        </w:rPr>
        <w:t xml:space="preserve">which includes but is not limited to </w:t>
      </w:r>
      <w:r w:rsidR="009467D4" w:rsidRPr="00A05A2F">
        <w:rPr>
          <w:lang w:eastAsia="en-GB"/>
        </w:rPr>
        <w:t xml:space="preserve">receiving and </w:t>
      </w:r>
      <w:r w:rsidR="0070341A" w:rsidRPr="00A05A2F">
        <w:rPr>
          <w:lang w:eastAsia="en-GB"/>
        </w:rPr>
        <w:t>processing</w:t>
      </w:r>
      <w:r w:rsidR="009467D4" w:rsidRPr="00A05A2F">
        <w:rPr>
          <w:lang w:eastAsia="en-GB"/>
        </w:rPr>
        <w:t xml:space="preserve"> donations</w:t>
      </w:r>
      <w:r w:rsidR="00732287" w:rsidRPr="00A05A2F">
        <w:rPr>
          <w:lang w:eastAsia="en-GB"/>
        </w:rPr>
        <w:t xml:space="preserve"> and</w:t>
      </w:r>
      <w:r w:rsidR="0070341A" w:rsidRPr="00A05A2F">
        <w:rPr>
          <w:lang w:eastAsia="en-GB"/>
        </w:rPr>
        <w:t xml:space="preserve"> processing responses to raffles</w:t>
      </w:r>
      <w:r w:rsidR="00B373D2">
        <w:rPr>
          <w:lang w:eastAsia="en-GB"/>
        </w:rPr>
        <w:t>.</w:t>
      </w:r>
    </w:p>
    <w:p w14:paraId="63BFAD8D" w14:textId="3AC96B9A" w:rsidR="00C65801" w:rsidRPr="00843843" w:rsidRDefault="6F3ADB8F" w:rsidP="00C70C19">
      <w:pPr>
        <w:numPr>
          <w:ilvl w:val="1"/>
          <w:numId w:val="3"/>
        </w:numPr>
        <w:spacing w:before="100" w:beforeAutospacing="1" w:after="100" w:afterAutospacing="1"/>
        <w:contextualSpacing/>
        <w:rPr>
          <w:b/>
          <w:bCs/>
          <w:lang w:eastAsia="en-GB"/>
        </w:rPr>
      </w:pPr>
      <w:r w:rsidRPr="4DF72953">
        <w:rPr>
          <w:lang w:eastAsia="en-GB"/>
        </w:rPr>
        <w:t>Our External Lottery Manager</w:t>
      </w:r>
      <w:r w:rsidR="00D92A8D">
        <w:rPr>
          <w:lang w:eastAsia="en-GB"/>
        </w:rPr>
        <w:t xml:space="preserve">s </w:t>
      </w:r>
      <w:r w:rsidR="00641D9D" w:rsidRPr="00641D9D">
        <w:rPr>
          <w:lang w:eastAsia="en-GB"/>
        </w:rPr>
        <w:t>process</w:t>
      </w:r>
      <w:r w:rsidRPr="4DF72953">
        <w:rPr>
          <w:lang w:eastAsia="en-GB"/>
        </w:rPr>
        <w:t xml:space="preserve"> all entries and </w:t>
      </w:r>
      <w:r w:rsidR="00641D9D" w:rsidRPr="00641D9D">
        <w:rPr>
          <w:lang w:eastAsia="en-GB"/>
        </w:rPr>
        <w:t>handle</w:t>
      </w:r>
      <w:r w:rsidRPr="4DF72953">
        <w:rPr>
          <w:lang w:eastAsia="en-GB"/>
        </w:rPr>
        <w:t xml:space="preserve"> all monies received for the </w:t>
      </w:r>
      <w:r w:rsidR="2CC07221" w:rsidRPr="4DF72953">
        <w:rPr>
          <w:lang w:eastAsia="en-GB"/>
        </w:rPr>
        <w:t>r</w:t>
      </w:r>
      <w:r w:rsidRPr="4DF72953">
        <w:rPr>
          <w:lang w:eastAsia="en-GB"/>
        </w:rPr>
        <w:t>affle. All monies are paid directly int</w:t>
      </w:r>
      <w:r w:rsidR="128249F8" w:rsidRPr="4DF72953">
        <w:rPr>
          <w:lang w:eastAsia="en-GB"/>
        </w:rPr>
        <w:t xml:space="preserve">o London’s Air Ambulance </w:t>
      </w:r>
      <w:r w:rsidR="2CC07221" w:rsidRPr="4DF72953">
        <w:rPr>
          <w:lang w:eastAsia="en-GB"/>
        </w:rPr>
        <w:t>T</w:t>
      </w:r>
      <w:r w:rsidR="128249F8" w:rsidRPr="4DF72953">
        <w:rPr>
          <w:lang w:eastAsia="en-GB"/>
        </w:rPr>
        <w:t>rading</w:t>
      </w:r>
      <w:r w:rsidRPr="4DF72953">
        <w:rPr>
          <w:lang w:eastAsia="en-GB"/>
        </w:rPr>
        <w:t xml:space="preserve"> bank account, and banking reports are issued by our External Lottery Manager</w:t>
      </w:r>
      <w:r w:rsidR="001E0360">
        <w:rPr>
          <w:lang w:eastAsia="en-GB"/>
        </w:rPr>
        <w:t>s</w:t>
      </w:r>
      <w:r w:rsidRPr="4DF72953">
        <w:rPr>
          <w:lang w:eastAsia="en-GB"/>
        </w:rPr>
        <w:t xml:space="preserve"> on a weekly basis.</w:t>
      </w:r>
    </w:p>
    <w:p w14:paraId="34D87E8E" w14:textId="4909BB28" w:rsidR="00843843" w:rsidRPr="001246E4" w:rsidRDefault="199E7672" w:rsidP="00C70C19">
      <w:pPr>
        <w:numPr>
          <w:ilvl w:val="1"/>
          <w:numId w:val="3"/>
        </w:numPr>
        <w:spacing w:before="100" w:beforeAutospacing="1" w:after="100" w:afterAutospacing="1"/>
        <w:contextualSpacing/>
        <w:rPr>
          <w:b/>
          <w:bCs/>
          <w:lang w:eastAsia="en-GB"/>
        </w:rPr>
      </w:pPr>
      <w:r w:rsidRPr="4DF72953">
        <w:rPr>
          <w:lang w:eastAsia="en-GB"/>
        </w:rPr>
        <w:t xml:space="preserve">The odds of winning a prize in the raffle will be calculated from the previous raffle, based on how many tickets were sold and how many prizes were on offer. </w:t>
      </w:r>
      <w:r w:rsidR="3ACD5A0D" w:rsidRPr="4DF72953">
        <w:rPr>
          <w:lang w:eastAsia="en-GB"/>
        </w:rPr>
        <w:t xml:space="preserve">The </w:t>
      </w:r>
      <w:r w:rsidR="00220433">
        <w:rPr>
          <w:lang w:eastAsia="en-GB"/>
        </w:rPr>
        <w:t xml:space="preserve">Senior </w:t>
      </w:r>
      <w:r w:rsidR="3ACD5A0D" w:rsidRPr="4DF72953">
        <w:rPr>
          <w:lang w:eastAsia="en-GB"/>
        </w:rPr>
        <w:t>Direct Marketing Officer</w:t>
      </w:r>
      <w:r w:rsidR="606442CC" w:rsidRPr="4DF72953">
        <w:rPr>
          <w:lang w:eastAsia="en-GB"/>
        </w:rPr>
        <w:t xml:space="preserve"> </w:t>
      </w:r>
      <w:r w:rsidR="3ACD5A0D" w:rsidRPr="4DF72953">
        <w:rPr>
          <w:lang w:eastAsia="en-GB"/>
        </w:rPr>
        <w:t xml:space="preserve">will update the </w:t>
      </w:r>
      <w:r w:rsidRPr="4DF72953">
        <w:rPr>
          <w:lang w:eastAsia="en-GB"/>
        </w:rPr>
        <w:t xml:space="preserve">Raffle Rules. </w:t>
      </w:r>
    </w:p>
    <w:p w14:paraId="4B71F34E" w14:textId="299C9847" w:rsidR="00C65801" w:rsidRDefault="00C65801" w:rsidP="00C70C19">
      <w:pPr>
        <w:numPr>
          <w:ilvl w:val="1"/>
          <w:numId w:val="3"/>
        </w:numPr>
        <w:spacing w:before="100" w:beforeAutospacing="1" w:after="100" w:afterAutospacing="1"/>
        <w:contextualSpacing/>
        <w:rPr>
          <w:rFonts w:cstheme="minorHAnsi"/>
          <w:b/>
          <w:lang w:eastAsia="en-GB"/>
        </w:rPr>
      </w:pPr>
      <w:r w:rsidRPr="00C65801">
        <w:rPr>
          <w:rFonts w:cstheme="minorHAnsi"/>
          <w:lang w:eastAsia="en-GB"/>
        </w:rPr>
        <w:t xml:space="preserve">The rules of the </w:t>
      </w:r>
      <w:r w:rsidR="00D022A3">
        <w:rPr>
          <w:rFonts w:cstheme="minorHAnsi"/>
          <w:lang w:eastAsia="en-GB"/>
        </w:rPr>
        <w:t>r</w:t>
      </w:r>
      <w:r w:rsidRPr="00C65801">
        <w:rPr>
          <w:rFonts w:cstheme="minorHAnsi"/>
          <w:lang w:eastAsia="en-GB"/>
        </w:rPr>
        <w:t xml:space="preserve">affle are </w:t>
      </w:r>
      <w:r w:rsidR="00980F6D">
        <w:rPr>
          <w:rFonts w:cstheme="minorHAnsi"/>
          <w:lang w:eastAsia="en-GB"/>
        </w:rPr>
        <w:t xml:space="preserve">updated regularly and are </w:t>
      </w:r>
      <w:r w:rsidRPr="00C65801">
        <w:rPr>
          <w:rFonts w:cstheme="minorHAnsi"/>
          <w:lang w:eastAsia="en-GB"/>
        </w:rPr>
        <w:t xml:space="preserve">referenced in </w:t>
      </w:r>
      <w:hyperlink w:anchor="_Relevant_Documents,_Policies" w:history="1">
        <w:r w:rsidRPr="00E87635">
          <w:rPr>
            <w:rStyle w:val="Hyperlink"/>
            <w:rFonts w:cstheme="minorHAnsi"/>
            <w:b/>
            <w:lang w:eastAsia="en-GB"/>
          </w:rPr>
          <w:t>Relevant Documents, Policies &amp; Procedures</w:t>
        </w:r>
      </w:hyperlink>
      <w:r w:rsidRPr="00C65801">
        <w:rPr>
          <w:rFonts w:cstheme="minorHAnsi"/>
          <w:b/>
          <w:lang w:eastAsia="en-GB"/>
        </w:rPr>
        <w:t xml:space="preserve"> </w:t>
      </w:r>
      <w:r w:rsidRPr="00C65801">
        <w:rPr>
          <w:rFonts w:cstheme="minorHAnsi"/>
          <w:lang w:eastAsia="en-GB"/>
        </w:rPr>
        <w:t>and available via the</w:t>
      </w:r>
      <w:r w:rsidR="00EF198B">
        <w:rPr>
          <w:rFonts w:cstheme="minorHAnsi"/>
          <w:lang w:eastAsia="en-GB"/>
        </w:rPr>
        <w:t xml:space="preserve"> microsite for the raffle. </w:t>
      </w:r>
      <w:r w:rsidRPr="00C65801">
        <w:rPr>
          <w:rFonts w:cstheme="minorHAnsi"/>
          <w:b/>
          <w:lang w:eastAsia="en-GB"/>
        </w:rPr>
        <w:t xml:space="preserve"> </w:t>
      </w:r>
    </w:p>
    <w:p w14:paraId="1A81F5B1" w14:textId="33CD480A" w:rsidR="00980F6D" w:rsidRPr="001246E4" w:rsidRDefault="76C69A5B" w:rsidP="00C70C19">
      <w:pPr>
        <w:numPr>
          <w:ilvl w:val="1"/>
          <w:numId w:val="3"/>
        </w:numPr>
        <w:spacing w:before="100" w:beforeAutospacing="1" w:after="100" w:afterAutospacing="1"/>
        <w:contextualSpacing/>
        <w:rPr>
          <w:lang w:eastAsia="en-GB"/>
        </w:rPr>
      </w:pPr>
      <w:r w:rsidRPr="325D6379">
        <w:rPr>
          <w:lang w:eastAsia="en-GB"/>
        </w:rPr>
        <w:t xml:space="preserve">Any raffle </w:t>
      </w:r>
      <w:r w:rsidR="4D6273BB" w:rsidRPr="325D6379">
        <w:rPr>
          <w:lang w:eastAsia="en-GB"/>
        </w:rPr>
        <w:t xml:space="preserve">ticket sales </w:t>
      </w:r>
      <w:r w:rsidRPr="325D6379">
        <w:rPr>
          <w:lang w:eastAsia="en-GB"/>
        </w:rPr>
        <w:t>contribution is not eligible for gift aid as it is a gambling product</w:t>
      </w:r>
      <w:r w:rsidR="00B42B94">
        <w:rPr>
          <w:lang w:eastAsia="en-GB"/>
        </w:rPr>
        <w:t xml:space="preserve">. </w:t>
      </w:r>
      <w:r w:rsidRPr="325D6379">
        <w:rPr>
          <w:lang w:eastAsia="en-GB"/>
        </w:rPr>
        <w:t>However</w:t>
      </w:r>
      <w:r w:rsidR="19788B84" w:rsidRPr="325D6379">
        <w:rPr>
          <w:lang w:eastAsia="en-GB"/>
        </w:rPr>
        <w:t>,</w:t>
      </w:r>
      <w:r w:rsidRPr="325D6379">
        <w:rPr>
          <w:lang w:eastAsia="en-GB"/>
        </w:rPr>
        <w:t xml:space="preserve"> if a donation is made as well as </w:t>
      </w:r>
      <w:r w:rsidR="00E11BD0" w:rsidRPr="00E11BD0">
        <w:rPr>
          <w:lang w:eastAsia="en-GB"/>
        </w:rPr>
        <w:t xml:space="preserve">the </w:t>
      </w:r>
      <w:r w:rsidRPr="325D6379">
        <w:rPr>
          <w:lang w:eastAsia="en-GB"/>
        </w:rPr>
        <w:t>purchase of any raffle tickets, th</w:t>
      </w:r>
      <w:r w:rsidR="00B42B94">
        <w:rPr>
          <w:lang w:eastAsia="en-GB"/>
        </w:rPr>
        <w:t xml:space="preserve">en the </w:t>
      </w:r>
      <w:r w:rsidRPr="325D6379">
        <w:rPr>
          <w:lang w:eastAsia="en-GB"/>
        </w:rPr>
        <w:t xml:space="preserve">donation </w:t>
      </w:r>
      <w:r w:rsidR="00B42B94">
        <w:rPr>
          <w:lang w:eastAsia="en-GB"/>
        </w:rPr>
        <w:t xml:space="preserve">element </w:t>
      </w:r>
      <w:r w:rsidRPr="325D6379">
        <w:rPr>
          <w:lang w:eastAsia="en-GB"/>
        </w:rPr>
        <w:t xml:space="preserve">is eligible for gift aid. </w:t>
      </w:r>
    </w:p>
    <w:p w14:paraId="6D8FE58E" w14:textId="468B4D55" w:rsidR="006A6DB3" w:rsidRDefault="00C65801" w:rsidP="00C70C19">
      <w:pPr>
        <w:numPr>
          <w:ilvl w:val="1"/>
          <w:numId w:val="3"/>
        </w:numPr>
        <w:contextualSpacing/>
      </w:pPr>
      <w:r>
        <w:t xml:space="preserve">The raffle dates may change due to when the data selections can be made and will </w:t>
      </w:r>
      <w:r w:rsidR="38FDE0FA">
        <w:t>be</w:t>
      </w:r>
      <w:r w:rsidR="5FC848C9">
        <w:t xml:space="preserve"> </w:t>
      </w:r>
      <w:r>
        <w:t xml:space="preserve">updated </w:t>
      </w:r>
      <w:r w:rsidR="5FC848C9">
        <w:t xml:space="preserve">with each new raffle. </w:t>
      </w:r>
    </w:p>
    <w:p w14:paraId="355D60FC" w14:textId="1DAE5F9E" w:rsidR="00A617A3" w:rsidRDefault="00A617A3" w:rsidP="00A617A3">
      <w:pPr>
        <w:contextualSpacing/>
      </w:pPr>
    </w:p>
    <w:p w14:paraId="1E2DC7D3" w14:textId="4C8CB262" w:rsidR="00503C23" w:rsidRPr="00A55F0D" w:rsidRDefault="00A617A3" w:rsidP="00C70C19">
      <w:pPr>
        <w:pStyle w:val="Heading1"/>
        <w:numPr>
          <w:ilvl w:val="0"/>
          <w:numId w:val="3"/>
        </w:numPr>
        <w:rPr>
          <w:b/>
          <w:bCs/>
        </w:rPr>
      </w:pPr>
      <w:bookmarkStart w:id="10" w:name="_Toc147408626"/>
      <w:r w:rsidRPr="00A55F0D">
        <w:rPr>
          <w:b/>
          <w:bCs/>
        </w:rPr>
        <w:t>Running lotteries and raffles at events</w:t>
      </w:r>
      <w:bookmarkEnd w:id="10"/>
    </w:p>
    <w:p w14:paraId="30FA5F96" w14:textId="53C06B2E" w:rsidR="0086676D" w:rsidRPr="001246E4" w:rsidRDefault="00FC7911" w:rsidP="00C70C19">
      <w:pPr>
        <w:pStyle w:val="ListParagraph"/>
        <w:numPr>
          <w:ilvl w:val="1"/>
          <w:numId w:val="3"/>
        </w:numPr>
      </w:pPr>
      <w:r w:rsidRPr="001246E4">
        <w:t xml:space="preserve">Lotteries </w:t>
      </w:r>
      <w:r w:rsidR="000757C6" w:rsidRPr="001246E4">
        <w:t xml:space="preserve">(also referred to as ‘raffles’) </w:t>
      </w:r>
      <w:r w:rsidRPr="001246E4">
        <w:t>can be held at events (e.g. fundraising dinners, summer fetes etc.). In some cases</w:t>
      </w:r>
      <w:r w:rsidR="00366EA2" w:rsidRPr="00366EA2">
        <w:t>,</w:t>
      </w:r>
      <w:r w:rsidRPr="001246E4">
        <w:t xml:space="preserve"> the event may last more than a single day.</w:t>
      </w:r>
    </w:p>
    <w:p w14:paraId="0D519BA0" w14:textId="088673E5" w:rsidR="00FC7911" w:rsidRPr="001246E4" w:rsidRDefault="00FC7911" w:rsidP="00C70C19">
      <w:pPr>
        <w:pStyle w:val="ListParagraph"/>
        <w:numPr>
          <w:ilvl w:val="1"/>
          <w:numId w:val="3"/>
        </w:numPr>
      </w:pPr>
      <w:r w:rsidRPr="001246E4">
        <w:t xml:space="preserve">For these types of events, the Gambling Commission has created guidance on lotteries that require permission and lotteries </w:t>
      </w:r>
      <w:r w:rsidR="00E87635" w:rsidRPr="001246E4">
        <w:t xml:space="preserve">that do not require permission </w:t>
      </w:r>
      <w:hyperlink w:anchor="_Appendix_2-_Types" w:history="1">
        <w:r w:rsidR="00E87635" w:rsidRPr="00751475">
          <w:rPr>
            <w:rStyle w:val="Hyperlink"/>
            <w:color w:val="4472C4" w:themeColor="accent1"/>
          </w:rPr>
          <w:t>(</w:t>
        </w:r>
        <w:r w:rsidRPr="00751475">
          <w:rPr>
            <w:rStyle w:val="Hyperlink"/>
            <w:b/>
            <w:color w:val="4472C4" w:themeColor="accent1"/>
          </w:rPr>
          <w:t xml:space="preserve">Appendix </w:t>
        </w:r>
        <w:r w:rsidR="002605BC">
          <w:rPr>
            <w:rStyle w:val="Hyperlink"/>
            <w:b/>
            <w:color w:val="4472C4" w:themeColor="accent1"/>
          </w:rPr>
          <w:t>8</w:t>
        </w:r>
        <w:r w:rsidRPr="00751475">
          <w:rPr>
            <w:rStyle w:val="Hyperlink"/>
            <w:b/>
            <w:color w:val="4472C4" w:themeColor="accent1"/>
          </w:rPr>
          <w:t>-</w:t>
        </w:r>
        <w:r w:rsidR="00503C23" w:rsidRPr="00751475">
          <w:rPr>
            <w:rStyle w:val="Hyperlink"/>
            <w:b/>
            <w:color w:val="4472C4" w:themeColor="accent1"/>
          </w:rPr>
          <w:t>Types of lottery that do not require permission</w:t>
        </w:r>
        <w:r w:rsidRPr="00751475">
          <w:rPr>
            <w:rStyle w:val="Hyperlink"/>
            <w:color w:val="4472C4" w:themeColor="accent1"/>
          </w:rPr>
          <w:t>.</w:t>
        </w:r>
        <w:r w:rsidR="00E87635" w:rsidRPr="00751475">
          <w:rPr>
            <w:rStyle w:val="Hyperlink"/>
            <w:color w:val="4472C4" w:themeColor="accent1"/>
          </w:rPr>
          <w:t>)</w:t>
        </w:r>
      </w:hyperlink>
      <w:r w:rsidRPr="00751475">
        <w:rPr>
          <w:color w:val="4472C4" w:themeColor="accent1"/>
        </w:rPr>
        <w:t xml:space="preserve"> </w:t>
      </w:r>
      <w:r w:rsidRPr="001246E4">
        <w:t xml:space="preserve">Although not all lotteries and raffles at events may need permission, there is still guidance that needs to be adhered to, to ensure they are run responsibly. </w:t>
      </w:r>
    </w:p>
    <w:p w14:paraId="11AB5096" w14:textId="50A5300F" w:rsidR="0086676D" w:rsidRPr="001246E4" w:rsidRDefault="0086676D" w:rsidP="00E40878">
      <w:pPr>
        <w:pStyle w:val="ListParagraph"/>
      </w:pPr>
    </w:p>
    <w:p w14:paraId="3B11EB4F" w14:textId="49179623" w:rsidR="000757C6" w:rsidRPr="001246E4" w:rsidRDefault="00EF6947" w:rsidP="00C70C19">
      <w:pPr>
        <w:pStyle w:val="ListParagraph"/>
        <w:numPr>
          <w:ilvl w:val="1"/>
          <w:numId w:val="3"/>
        </w:numPr>
      </w:pPr>
      <w:r w:rsidRPr="001246E4">
        <w:t xml:space="preserve">At London’s Air Ambulance Charity, most of the lotteries organised at events will fall under the category of </w:t>
      </w:r>
      <w:r w:rsidRPr="001246E4">
        <w:rPr>
          <w:b/>
        </w:rPr>
        <w:t>‘incidental’</w:t>
      </w:r>
      <w:r w:rsidR="0086676D" w:rsidRPr="001246E4">
        <w:rPr>
          <w:b/>
        </w:rPr>
        <w:t xml:space="preserve">- </w:t>
      </w:r>
      <w:r w:rsidR="0086676D" w:rsidRPr="001246E4">
        <w:t xml:space="preserve">which can be held at commercial or non-commercial events and must be for charitable causes and cannot be for private gain. </w:t>
      </w:r>
      <w:r w:rsidR="00A82C35" w:rsidRPr="001246E4">
        <w:t>It is an</w:t>
      </w:r>
      <w:r w:rsidR="002E07AF" w:rsidRPr="001246E4">
        <w:t xml:space="preserve"> </w:t>
      </w:r>
      <w:r w:rsidR="00A82C35" w:rsidRPr="001246E4">
        <w:t>offence to use or permit profits from these types of lottery to be used for any purpose other</w:t>
      </w:r>
      <w:r w:rsidR="002E07AF" w:rsidRPr="001246E4">
        <w:t xml:space="preserve"> </w:t>
      </w:r>
      <w:r w:rsidR="00A82C35" w:rsidRPr="001246E4">
        <w:t>than the purposes for which the lottery was permitted or promoted.</w:t>
      </w:r>
    </w:p>
    <w:p w14:paraId="28E7A863" w14:textId="1BF517B5" w:rsidR="002E07AF" w:rsidRPr="001246E4" w:rsidRDefault="002E07AF" w:rsidP="00C70C19">
      <w:pPr>
        <w:pStyle w:val="ListParagraph"/>
        <w:numPr>
          <w:ilvl w:val="1"/>
          <w:numId w:val="3"/>
        </w:numPr>
      </w:pPr>
      <w:r w:rsidRPr="001246E4">
        <w:t xml:space="preserve">Incidental lotteries can only be carried on as an ancillary attraction at an event. It cannot be the main focus of the event. </w:t>
      </w:r>
    </w:p>
    <w:p w14:paraId="0F84DB89" w14:textId="5ADDE99B" w:rsidR="002C575F" w:rsidRPr="001246E4" w:rsidRDefault="006B5E38" w:rsidP="00C70C19">
      <w:pPr>
        <w:pStyle w:val="ListParagraph"/>
        <w:numPr>
          <w:ilvl w:val="1"/>
          <w:numId w:val="3"/>
        </w:numPr>
      </w:pPr>
      <w:r w:rsidRPr="001246E4">
        <w:t>A ticket must be provided but there are no specific requirements for tickets.</w:t>
      </w:r>
    </w:p>
    <w:p w14:paraId="253029D4" w14:textId="7EDCC2B6" w:rsidR="002C575F" w:rsidRPr="001246E4" w:rsidRDefault="592AFDAD" w:rsidP="00C70C19">
      <w:pPr>
        <w:pStyle w:val="ListParagraph"/>
        <w:numPr>
          <w:ilvl w:val="1"/>
          <w:numId w:val="3"/>
        </w:numPr>
        <w:rPr>
          <w:rFonts w:eastAsiaTheme="minorEastAsia"/>
        </w:rPr>
      </w:pPr>
      <w:r w:rsidRPr="001246E4">
        <w:t xml:space="preserve"> </w:t>
      </w:r>
      <w:r w:rsidR="002C575F" w:rsidRPr="001246E4">
        <w:t>In line with the Gambling Commission’s advice on lotteries that do not require a licence or registration, incidental lotteries must comply with the below:</w:t>
      </w:r>
    </w:p>
    <w:p w14:paraId="7C162FD6" w14:textId="7985AA6F" w:rsidR="002C575F" w:rsidRPr="001246E4" w:rsidRDefault="002C575F" w:rsidP="002C575F">
      <w:pPr>
        <w:pStyle w:val="ListParagraph"/>
        <w:ind w:left="643"/>
      </w:pPr>
    </w:p>
    <w:p w14:paraId="17559DEF" w14:textId="55FD6F7C" w:rsidR="002C575F" w:rsidRPr="001246E4" w:rsidRDefault="002C575F" w:rsidP="00C70C19">
      <w:pPr>
        <w:pStyle w:val="ListParagraph"/>
        <w:numPr>
          <w:ilvl w:val="0"/>
          <w:numId w:val="5"/>
        </w:numPr>
      </w:pPr>
      <w:r w:rsidRPr="001246E4">
        <w:t>London’s Air Ambulance Charity may not deduct more than £100 from the proceeds in respect of the expenses incurred in organising the lottery, such as the cost of</w:t>
      </w:r>
    </w:p>
    <w:p w14:paraId="17E86F78" w14:textId="268D3CDF" w:rsidR="002C575F" w:rsidRPr="001246E4" w:rsidRDefault="002C575F" w:rsidP="002C575F">
      <w:pPr>
        <w:pStyle w:val="ListParagraph"/>
        <w:ind w:left="1363"/>
      </w:pPr>
      <w:r w:rsidRPr="001246E4">
        <w:t xml:space="preserve">printing tickets, hire of equipment </w:t>
      </w:r>
      <w:r w:rsidR="002E07AF" w:rsidRPr="001246E4">
        <w:t>etc.;</w:t>
      </w:r>
      <w:r w:rsidRPr="001246E4">
        <w:t xml:space="preserve"> </w:t>
      </w:r>
    </w:p>
    <w:p w14:paraId="0C2CFF67" w14:textId="7816137E" w:rsidR="002C575F" w:rsidRPr="001246E4" w:rsidRDefault="002C575F" w:rsidP="00C70C19">
      <w:pPr>
        <w:pStyle w:val="ListParagraph"/>
        <w:numPr>
          <w:ilvl w:val="0"/>
          <w:numId w:val="5"/>
        </w:numPr>
      </w:pPr>
      <w:r w:rsidRPr="001246E4">
        <w:t>No more than £500 can be deducted</w:t>
      </w:r>
      <w:r w:rsidR="002E07AF" w:rsidRPr="001246E4">
        <w:t xml:space="preserve"> from the proceeds of the lottery</w:t>
      </w:r>
      <w:r w:rsidRPr="001246E4">
        <w:t xml:space="preserve"> for prizes. However, there is no maximum limit on the value of donated prizes;</w:t>
      </w:r>
    </w:p>
    <w:p w14:paraId="1662709D" w14:textId="6576184E" w:rsidR="002C575F" w:rsidRPr="001246E4" w:rsidRDefault="002C575F" w:rsidP="00C70C19">
      <w:pPr>
        <w:pStyle w:val="ListParagraph"/>
        <w:numPr>
          <w:ilvl w:val="0"/>
          <w:numId w:val="5"/>
        </w:numPr>
      </w:pPr>
      <w:r w:rsidRPr="001246E4">
        <w:t>The lottery cannot include a rollover of prizes to the next event;</w:t>
      </w:r>
    </w:p>
    <w:p w14:paraId="71C7891E" w14:textId="366D3A60" w:rsidR="002C575F" w:rsidRPr="001246E4" w:rsidRDefault="002C575F" w:rsidP="00C70C19">
      <w:pPr>
        <w:pStyle w:val="ListParagraph"/>
        <w:numPr>
          <w:ilvl w:val="0"/>
          <w:numId w:val="5"/>
        </w:numPr>
      </w:pPr>
      <w:r w:rsidRPr="001246E4">
        <w:t>Tickets can only be sold at the location and during the event. The results of the</w:t>
      </w:r>
    </w:p>
    <w:p w14:paraId="0EE447DA" w14:textId="77777777" w:rsidR="002C575F" w:rsidRPr="001246E4" w:rsidRDefault="002C575F" w:rsidP="002C575F">
      <w:pPr>
        <w:pStyle w:val="ListParagraph"/>
        <w:ind w:left="1363"/>
      </w:pPr>
      <w:r w:rsidRPr="001246E4">
        <w:t>lottery can be drawn at the event or after it has finished. It is recommended that the</w:t>
      </w:r>
    </w:p>
    <w:p w14:paraId="7981ACDE" w14:textId="0BCCAFD3" w:rsidR="002C575F" w:rsidRPr="006B3FF6" w:rsidRDefault="002C575F" w:rsidP="00A82C35">
      <w:pPr>
        <w:pStyle w:val="ListParagraph"/>
        <w:ind w:left="1363"/>
      </w:pPr>
      <w:r w:rsidRPr="001246E4">
        <w:t>organisers make it clear to participant</w:t>
      </w:r>
      <w:r w:rsidR="00A82C35" w:rsidRPr="001246E4">
        <w:t>s when the result will be drawn.</w:t>
      </w:r>
      <w:r w:rsidR="00A82C35" w:rsidRPr="006B3FF6">
        <w:t xml:space="preserve"> </w:t>
      </w:r>
    </w:p>
    <w:p w14:paraId="2591849E" w14:textId="77777777" w:rsidR="006A6DB3" w:rsidRPr="006A6DB3" w:rsidRDefault="006A6DB3" w:rsidP="006A6DB3">
      <w:pPr>
        <w:contextualSpacing/>
      </w:pPr>
    </w:p>
    <w:p w14:paraId="3B9D2716" w14:textId="34BC44A0" w:rsidR="00545E73" w:rsidRPr="00051776" w:rsidRDefault="00C65801" w:rsidP="00C70C19">
      <w:pPr>
        <w:keepNext/>
        <w:keepLines/>
        <w:numPr>
          <w:ilvl w:val="0"/>
          <w:numId w:val="3"/>
        </w:numPr>
        <w:spacing w:before="240" w:after="0"/>
        <w:outlineLvl w:val="0"/>
        <w:rPr>
          <w:rFonts w:asciiTheme="majorHAnsi" w:eastAsiaTheme="majorEastAsia" w:hAnsiTheme="majorHAnsi" w:cstheme="majorBidi"/>
          <w:b/>
          <w:bCs/>
          <w:color w:val="2F5496" w:themeColor="accent1" w:themeShade="BF"/>
          <w:sz w:val="32"/>
          <w:szCs w:val="32"/>
        </w:rPr>
      </w:pPr>
      <w:bookmarkStart w:id="11" w:name="_Toc147408627"/>
      <w:r w:rsidRPr="64A83A28">
        <w:rPr>
          <w:rFonts w:asciiTheme="majorHAnsi" w:eastAsiaTheme="majorEastAsia" w:hAnsiTheme="majorHAnsi" w:cstheme="majorBidi"/>
          <w:b/>
          <w:bCs/>
          <w:color w:val="2F5496" w:themeColor="accent1" w:themeShade="BF"/>
          <w:sz w:val="32"/>
          <w:szCs w:val="32"/>
        </w:rPr>
        <w:t>Complaints &amp; Disputes</w:t>
      </w:r>
      <w:bookmarkEnd w:id="11"/>
      <w:r w:rsidRPr="64A83A28">
        <w:rPr>
          <w:rFonts w:asciiTheme="majorHAnsi" w:eastAsiaTheme="majorEastAsia" w:hAnsiTheme="majorHAnsi" w:cstheme="majorBidi"/>
          <w:b/>
          <w:bCs/>
          <w:color w:val="2F5496" w:themeColor="accent1" w:themeShade="BF"/>
          <w:sz w:val="32"/>
          <w:szCs w:val="32"/>
        </w:rPr>
        <w:t xml:space="preserve"> </w:t>
      </w:r>
    </w:p>
    <w:p w14:paraId="4B78D795" w14:textId="307B3912" w:rsidR="00C65801" w:rsidRPr="00C65801" w:rsidRDefault="60CD7384" w:rsidP="00C70C19">
      <w:pPr>
        <w:numPr>
          <w:ilvl w:val="1"/>
          <w:numId w:val="3"/>
        </w:numPr>
        <w:spacing w:before="240" w:after="0" w:line="240" w:lineRule="auto"/>
        <w:contextualSpacing/>
        <w:jc w:val="both"/>
      </w:pPr>
      <w:r>
        <w:t xml:space="preserve">In the event of someone wanting to make complaint about our lotteries or raffles, they should contact the Supporter </w:t>
      </w:r>
      <w:r w:rsidR="00E91F81">
        <w:t>Care</w:t>
      </w:r>
      <w:r>
        <w:t xml:space="preserve"> Team in the first instance. A complaint can be made by phoning 020 </w:t>
      </w:r>
      <w:r w:rsidR="3D367618">
        <w:t>3</w:t>
      </w:r>
      <w:r>
        <w:t xml:space="preserve">023 3319, emailing </w:t>
      </w:r>
      <w:hyperlink r:id="rId13">
        <w:r w:rsidRPr="4DF72953">
          <w:rPr>
            <w:color w:val="0563C1"/>
            <w:u w:val="single"/>
          </w:rPr>
          <w:t>supportercare@londonsairambulance.org.uk</w:t>
        </w:r>
      </w:hyperlink>
      <w:r>
        <w:t xml:space="preserve"> or by writing to FAO Support</w:t>
      </w:r>
      <w:r w:rsidR="4D134DAC">
        <w:t>er</w:t>
      </w:r>
      <w:r>
        <w:t xml:space="preserve"> </w:t>
      </w:r>
      <w:r w:rsidR="00C24E4B">
        <w:t>Care</w:t>
      </w:r>
      <w:r>
        <w:t>, 5</w:t>
      </w:r>
      <w:r w:rsidRPr="4DF72953">
        <w:rPr>
          <w:vertAlign w:val="superscript"/>
        </w:rPr>
        <w:t>th</w:t>
      </w:r>
      <w:r>
        <w:t xml:space="preserve"> Floor, 77 Mansell Street, London, E1 8AN.</w:t>
      </w:r>
    </w:p>
    <w:p w14:paraId="15AE0A9B" w14:textId="77777777" w:rsidR="00E11BD0" w:rsidRPr="00E11BD0" w:rsidRDefault="60CD7384" w:rsidP="00E11BD0">
      <w:pPr>
        <w:numPr>
          <w:ilvl w:val="1"/>
          <w:numId w:val="3"/>
        </w:numPr>
        <w:spacing w:before="240" w:after="0" w:line="240" w:lineRule="auto"/>
        <w:contextualSpacing/>
        <w:rPr>
          <w:rFonts w:eastAsiaTheme="minorEastAsia"/>
        </w:rPr>
      </w:pPr>
      <w:r w:rsidRPr="64A83A28">
        <w:t>In the event of a dispute occurring regarding the outcome of a gambling transaction, or the awarding of prizes that cannot be resolved in discussion with London’s Air Ambulance Charity, players may contact IBAS (Independent Betting &amp; Adjudication Service) who will request statements and supporting evidence from both parties, before publishing a final adjudication. The service is available free of charge for all. The IBAS website (</w:t>
      </w:r>
      <w:hyperlink r:id="rId14" w:history="1">
        <w:r w:rsidRPr="64A83A28">
          <w:rPr>
            <w:color w:val="0563C1" w:themeColor="hyperlink"/>
            <w:u w:val="single"/>
          </w:rPr>
          <w:t>https://www.ibas-uk.com/</w:t>
        </w:r>
      </w:hyperlink>
      <w:r w:rsidRPr="64A83A28">
        <w:t>) contains information about their service, including the opportunity to complete a dispute online. Alternatively, they can be contacted by</w:t>
      </w:r>
      <w:r w:rsidR="1CD7E5F9" w:rsidRPr="64A83A28">
        <w:t xml:space="preserve"> </w:t>
      </w:r>
      <w:r w:rsidR="1CD7E5F9" w:rsidRPr="51D3A951">
        <w:rPr>
          <w:rFonts w:ascii="Calibri" w:eastAsia="Calibri" w:hAnsi="Calibri" w:cs="Calibri"/>
          <w:color w:val="000000" w:themeColor="text1"/>
        </w:rPr>
        <w:t>telephone, (020 7347 5883) or</w:t>
      </w:r>
      <w:r w:rsidRPr="64A83A28">
        <w:t xml:space="preserve"> post</w:t>
      </w:r>
      <w:r w:rsidR="5B33608B" w:rsidRPr="64A83A28">
        <w:t>;</w:t>
      </w:r>
      <w:r w:rsidRPr="64A83A28">
        <w:t xml:space="preserve"> </w:t>
      </w:r>
    </w:p>
    <w:p w14:paraId="2F984147" w14:textId="77777777" w:rsidR="00E11BD0" w:rsidRDefault="00E11BD0" w:rsidP="00E11BD0">
      <w:pPr>
        <w:spacing w:before="240" w:after="0" w:line="240" w:lineRule="auto"/>
        <w:ind w:left="720"/>
        <w:contextualSpacing/>
        <w:rPr>
          <w:shd w:val="clear" w:color="auto" w:fill="FFFFFF"/>
        </w:rPr>
      </w:pPr>
    </w:p>
    <w:p w14:paraId="47061154" w14:textId="5759EAF9" w:rsidR="00E11BD0" w:rsidRDefault="60CD7384" w:rsidP="00E11BD0">
      <w:pPr>
        <w:spacing w:before="240" w:after="0" w:line="240" w:lineRule="auto"/>
        <w:ind w:left="720"/>
        <w:contextualSpacing/>
        <w:rPr>
          <w:shd w:val="clear" w:color="auto" w:fill="FFFFFF"/>
        </w:rPr>
      </w:pPr>
      <w:r w:rsidRPr="64A83A28">
        <w:rPr>
          <w:shd w:val="clear" w:color="auto" w:fill="FFFFFF"/>
        </w:rPr>
        <w:t>Independent</w:t>
      </w:r>
      <w:r w:rsidR="00E11BD0">
        <w:rPr>
          <w:rFonts w:eastAsiaTheme="minorEastAsia"/>
        </w:rPr>
        <w:t xml:space="preserve"> </w:t>
      </w:r>
      <w:r w:rsidRPr="00E11BD0">
        <w:rPr>
          <w:shd w:val="clear" w:color="auto" w:fill="FFFFFF"/>
        </w:rPr>
        <w:t>Betting</w:t>
      </w:r>
      <w:r w:rsidR="00E11BD0">
        <w:rPr>
          <w:shd w:val="clear" w:color="auto" w:fill="FFFFFF"/>
        </w:rPr>
        <w:t xml:space="preserve"> </w:t>
      </w:r>
      <w:r w:rsidRPr="00E11BD0">
        <w:rPr>
          <w:shd w:val="clear" w:color="auto" w:fill="FFFFFF"/>
        </w:rPr>
        <w:t xml:space="preserve">Adjudication Service, </w:t>
      </w:r>
      <w:r w:rsidR="00C65801" w:rsidRPr="00E11BD0">
        <w:rPr>
          <w:rFonts w:cstheme="minorHAnsi"/>
        </w:rPr>
        <w:br/>
      </w:r>
      <w:r w:rsidRPr="00E11BD0">
        <w:rPr>
          <w:shd w:val="clear" w:color="auto" w:fill="FFFFFF"/>
        </w:rPr>
        <w:t>PO</w:t>
      </w:r>
      <w:r w:rsidR="1D38EA14" w:rsidRPr="00E11BD0">
        <w:rPr>
          <w:shd w:val="clear" w:color="auto" w:fill="FFFFFF"/>
        </w:rPr>
        <w:t xml:space="preserve"> </w:t>
      </w:r>
      <w:r w:rsidRPr="00E11BD0">
        <w:rPr>
          <w:shd w:val="clear" w:color="auto" w:fill="FFFFFF"/>
        </w:rPr>
        <w:t>Box 62639</w:t>
      </w:r>
      <w:r w:rsidR="1A815CA2" w:rsidRPr="00E11BD0">
        <w:rPr>
          <w:shd w:val="clear" w:color="auto" w:fill="FFFFFF"/>
        </w:rPr>
        <w:t>,</w:t>
      </w:r>
      <w:r w:rsidRPr="00E11BD0">
        <w:rPr>
          <w:shd w:val="clear" w:color="auto" w:fill="FFFFFF"/>
        </w:rPr>
        <w:t> </w:t>
      </w:r>
      <w:r w:rsidR="00C65801" w:rsidRPr="00E11BD0">
        <w:rPr>
          <w:rFonts w:cstheme="minorHAnsi"/>
        </w:rPr>
        <w:br/>
      </w:r>
      <w:r w:rsidRPr="00E11BD0">
        <w:rPr>
          <w:shd w:val="clear" w:color="auto" w:fill="FFFFFF"/>
        </w:rPr>
        <w:t xml:space="preserve">London, </w:t>
      </w:r>
    </w:p>
    <w:p w14:paraId="75F35E9F" w14:textId="7F0D0D11" w:rsidR="00C65801" w:rsidRDefault="60CD7384" w:rsidP="00E11BD0">
      <w:pPr>
        <w:spacing w:before="240" w:after="0" w:line="240" w:lineRule="auto"/>
        <w:ind w:left="720"/>
        <w:contextualSpacing/>
        <w:rPr>
          <w:shd w:val="clear" w:color="auto" w:fill="FFFFFF"/>
        </w:rPr>
      </w:pPr>
      <w:r w:rsidRPr="00E11BD0">
        <w:rPr>
          <w:shd w:val="clear" w:color="auto" w:fill="FFFFFF"/>
        </w:rPr>
        <w:t>EC3P 3AS</w:t>
      </w:r>
      <w:r w:rsidR="00E11BD0">
        <w:rPr>
          <w:shd w:val="clear" w:color="auto" w:fill="FFFFFF"/>
        </w:rPr>
        <w:t>.</w:t>
      </w:r>
    </w:p>
    <w:p w14:paraId="54DD31EF" w14:textId="77777777" w:rsidR="00E11BD0" w:rsidRPr="00E11BD0" w:rsidRDefault="00E11BD0" w:rsidP="00E11BD0">
      <w:pPr>
        <w:spacing w:before="240" w:after="0" w:line="240" w:lineRule="auto"/>
        <w:ind w:left="720"/>
        <w:contextualSpacing/>
        <w:rPr>
          <w:rFonts w:eastAsiaTheme="minorEastAsia"/>
        </w:rPr>
      </w:pPr>
    </w:p>
    <w:p w14:paraId="1481DE65" w14:textId="6DDB0A81" w:rsidR="00C65801" w:rsidRPr="00E42FF3" w:rsidRDefault="00C65801" w:rsidP="00C70C19">
      <w:pPr>
        <w:pStyle w:val="ListParagraph"/>
        <w:numPr>
          <w:ilvl w:val="1"/>
          <w:numId w:val="3"/>
        </w:numPr>
        <w:rPr>
          <w:shd w:val="clear" w:color="auto" w:fill="FFFFFF"/>
        </w:rPr>
      </w:pPr>
      <w:r w:rsidRPr="64A83A28">
        <w:rPr>
          <w:shd w:val="clear" w:color="auto" w:fill="FFFFFF"/>
        </w:rPr>
        <w:t>London’s Air Ambulance Charity is committed to ensur</w:t>
      </w:r>
      <w:r w:rsidR="00D44469" w:rsidRPr="64A83A28">
        <w:rPr>
          <w:shd w:val="clear" w:color="auto" w:fill="FFFFFF"/>
        </w:rPr>
        <w:t>ing</w:t>
      </w:r>
      <w:r w:rsidRPr="64A83A28">
        <w:rPr>
          <w:shd w:val="clear" w:color="auto" w:fill="FFFFFF"/>
        </w:rPr>
        <w:t xml:space="preserve"> that if a dispute is not resolved then an Alternative Dispute Resolution </w:t>
      </w:r>
      <w:r w:rsidR="001E4510" w:rsidRPr="64A83A28">
        <w:rPr>
          <w:shd w:val="clear" w:color="auto" w:fill="FFFFFF"/>
        </w:rPr>
        <w:t>(IBAS)</w:t>
      </w:r>
      <w:r w:rsidR="00E87635" w:rsidRPr="64A83A28">
        <w:rPr>
          <w:shd w:val="clear" w:color="auto" w:fill="FFFFFF"/>
        </w:rPr>
        <w:t xml:space="preserve">, </w:t>
      </w:r>
      <w:hyperlink w:anchor="_Appendix_1-_Approved" w:history="1">
        <w:r w:rsidR="00E42FF3" w:rsidRPr="64A83A28">
          <w:rPr>
            <w:rStyle w:val="Hyperlink"/>
            <w:b/>
            <w:bCs/>
            <w:shd w:val="clear" w:color="auto" w:fill="FFFFFF"/>
          </w:rPr>
          <w:t>Approved Regulators and Alternative Dispute Resolution (ADR)</w:t>
        </w:r>
        <w:r w:rsidR="00E42FF3" w:rsidRPr="64A83A28">
          <w:rPr>
            <w:rStyle w:val="Hyperlink"/>
            <w:shd w:val="clear" w:color="auto" w:fill="FFFFFF"/>
          </w:rPr>
          <w:t>,</w:t>
        </w:r>
      </w:hyperlink>
      <w:r w:rsidR="00E42FF3" w:rsidRPr="64A83A28">
        <w:rPr>
          <w:shd w:val="clear" w:color="auto" w:fill="FFFFFF"/>
        </w:rPr>
        <w:t xml:space="preserve"> </w:t>
      </w:r>
      <w:r w:rsidRPr="64A83A28">
        <w:rPr>
          <w:shd w:val="clear" w:color="auto" w:fill="FFFFFF"/>
        </w:rPr>
        <w:t>is in place in line with the Gambling Commission’s regulations to comply with the L</w:t>
      </w:r>
      <w:r w:rsidR="006939F5" w:rsidRPr="64A83A28">
        <w:rPr>
          <w:shd w:val="clear" w:color="auto" w:fill="FFFFFF"/>
        </w:rPr>
        <w:t xml:space="preserve">icense Conditions and </w:t>
      </w:r>
      <w:r w:rsidRPr="64A83A28">
        <w:rPr>
          <w:shd w:val="clear" w:color="auto" w:fill="FFFFFF"/>
        </w:rPr>
        <w:t>C</w:t>
      </w:r>
      <w:r w:rsidR="006939F5" w:rsidRPr="64A83A28">
        <w:rPr>
          <w:shd w:val="clear" w:color="auto" w:fill="FFFFFF"/>
        </w:rPr>
        <w:t xml:space="preserve">ode of </w:t>
      </w:r>
      <w:r w:rsidRPr="64A83A28">
        <w:rPr>
          <w:shd w:val="clear" w:color="auto" w:fill="FFFFFF"/>
        </w:rPr>
        <w:t>P</w:t>
      </w:r>
      <w:r w:rsidR="006939F5" w:rsidRPr="64A83A28">
        <w:rPr>
          <w:shd w:val="clear" w:color="auto" w:fill="FFFFFF"/>
        </w:rPr>
        <w:t>ractice</w:t>
      </w:r>
      <w:r w:rsidRPr="64A83A28">
        <w:rPr>
          <w:shd w:val="clear" w:color="auto" w:fill="FFFFFF"/>
        </w:rPr>
        <w:t xml:space="preserve"> License. </w:t>
      </w:r>
    </w:p>
    <w:p w14:paraId="52F2D80E" w14:textId="01433F68" w:rsidR="00414017" w:rsidRPr="00051776" w:rsidRDefault="00414017" w:rsidP="00C70C19">
      <w:pPr>
        <w:keepNext/>
        <w:keepLines/>
        <w:numPr>
          <w:ilvl w:val="0"/>
          <w:numId w:val="3"/>
        </w:numPr>
        <w:spacing w:before="240" w:after="0"/>
        <w:outlineLvl w:val="0"/>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t xml:space="preserve">       </w:t>
      </w:r>
      <w:bookmarkStart w:id="12" w:name="_Toc147408628"/>
      <w:r w:rsidR="00C65801" w:rsidRPr="64A83A28">
        <w:rPr>
          <w:rFonts w:asciiTheme="majorHAnsi" w:eastAsiaTheme="majorEastAsia" w:hAnsiTheme="majorHAnsi" w:cstheme="majorBidi"/>
          <w:b/>
          <w:bCs/>
          <w:color w:val="2F5496" w:themeColor="accent1" w:themeShade="BF"/>
          <w:sz w:val="32"/>
          <w:szCs w:val="32"/>
        </w:rPr>
        <w:t>Problem Gambling</w:t>
      </w:r>
      <w:bookmarkEnd w:id="12"/>
    </w:p>
    <w:p w14:paraId="3280D2EA" w14:textId="77777777" w:rsidR="00174B9B" w:rsidRDefault="00C65801" w:rsidP="00C70C19">
      <w:pPr>
        <w:numPr>
          <w:ilvl w:val="1"/>
          <w:numId w:val="3"/>
        </w:numPr>
        <w:spacing w:after="0" w:line="240" w:lineRule="auto"/>
        <w:contextualSpacing/>
        <w:jc w:val="both"/>
      </w:pPr>
      <w:r w:rsidRPr="64A83A28">
        <w:t xml:space="preserve">London’s Air Ambulance Charity is committed to ensuring that lotteries and raffles are not open to people who may have a problem with gambling. </w:t>
      </w:r>
      <w:r w:rsidR="00174B9B" w:rsidRPr="64A83A28">
        <w:t xml:space="preserve">The charity includes information about </w:t>
      </w:r>
      <w:r w:rsidRPr="64A83A28">
        <w:t>BeGambleAware</w:t>
      </w:r>
      <w:r w:rsidR="00174B9B" w:rsidRPr="64A83A28">
        <w:t xml:space="preserve"> on all relevant communications and makes public facing staff aware of this.  Individuals who may have a problem with gambling are directed to the BeGambleAware website and their </w:t>
      </w:r>
      <w:r w:rsidRPr="64A83A28">
        <w:t>National Helpline on 0845 6000 133</w:t>
      </w:r>
      <w:r w:rsidR="00174B9B" w:rsidRPr="64A83A28">
        <w:t>.</w:t>
      </w:r>
    </w:p>
    <w:p w14:paraId="132834B3" w14:textId="7EBA6B1F" w:rsidR="00C65801" w:rsidRPr="00C17741" w:rsidRDefault="00C65801" w:rsidP="00C70C19">
      <w:pPr>
        <w:numPr>
          <w:ilvl w:val="1"/>
          <w:numId w:val="3"/>
        </w:numPr>
        <w:spacing w:after="0" w:line="240" w:lineRule="auto"/>
        <w:contextualSpacing/>
        <w:jc w:val="both"/>
      </w:pPr>
      <w:r w:rsidRPr="64A83A28">
        <w:t>London</w:t>
      </w:r>
      <w:r w:rsidR="001F41D4" w:rsidRPr="64A83A28">
        <w:t>’s Air Ambulance Charity has a self-exclusion p</w:t>
      </w:r>
      <w:r w:rsidRPr="64A83A28">
        <w:t xml:space="preserve">olicy should someone want to opt out of playing our lotteries and raffles. This is available </w:t>
      </w:r>
      <w:r w:rsidR="006F5358" w:rsidRPr="64A83A28">
        <w:t xml:space="preserve">on our website or upon request, </w:t>
      </w:r>
      <w:hyperlink w:anchor="_Self_-Exclusion" w:history="1">
        <w:r w:rsidR="006F5358" w:rsidRPr="000B3A6F">
          <w:rPr>
            <w:rStyle w:val="Hyperlink"/>
            <w:b/>
            <w:bCs/>
          </w:rPr>
          <w:t>Self-Exclusion.</w:t>
        </w:r>
      </w:hyperlink>
    </w:p>
    <w:p w14:paraId="2B42EE76" w14:textId="77777777" w:rsidR="00C17741" w:rsidRPr="00174B9B" w:rsidRDefault="00C17741" w:rsidP="00D70B26">
      <w:pPr>
        <w:spacing w:after="0" w:line="240" w:lineRule="auto"/>
        <w:ind w:left="360"/>
        <w:contextualSpacing/>
        <w:jc w:val="both"/>
        <w:rPr>
          <w:rFonts w:cstheme="minorHAnsi"/>
        </w:rPr>
      </w:pPr>
    </w:p>
    <w:p w14:paraId="66B9591F" w14:textId="1B4DAAC0" w:rsidR="009320C9" w:rsidRPr="009320C9" w:rsidRDefault="00C65801" w:rsidP="00C70C19">
      <w:pPr>
        <w:keepNext/>
        <w:keepLines/>
        <w:numPr>
          <w:ilvl w:val="0"/>
          <w:numId w:val="3"/>
        </w:numPr>
        <w:spacing w:before="240" w:after="0"/>
        <w:outlineLvl w:val="0"/>
        <w:rPr>
          <w:rFonts w:asciiTheme="majorHAnsi" w:eastAsiaTheme="majorEastAsia" w:hAnsiTheme="majorHAnsi" w:cstheme="majorBidi"/>
          <w:b/>
          <w:bCs/>
          <w:color w:val="2F5496" w:themeColor="accent1" w:themeShade="BF"/>
          <w:sz w:val="32"/>
          <w:szCs w:val="32"/>
        </w:rPr>
      </w:pPr>
      <w:bookmarkStart w:id="13" w:name="_Toc147408629"/>
      <w:r w:rsidRPr="64A83A28">
        <w:rPr>
          <w:rFonts w:asciiTheme="majorHAnsi" w:eastAsiaTheme="majorEastAsia" w:hAnsiTheme="majorHAnsi" w:cstheme="majorBidi"/>
          <w:b/>
          <w:bCs/>
          <w:color w:val="2F5496" w:themeColor="accent1" w:themeShade="BF"/>
          <w:sz w:val="32"/>
          <w:szCs w:val="32"/>
        </w:rPr>
        <w:t>Social Responsibility in Gambling</w:t>
      </w:r>
      <w:bookmarkEnd w:id="13"/>
    </w:p>
    <w:p w14:paraId="5DC46C78" w14:textId="77777777" w:rsidR="00C65801" w:rsidRPr="00C65801" w:rsidRDefault="00C65801" w:rsidP="00C70C19">
      <w:pPr>
        <w:numPr>
          <w:ilvl w:val="1"/>
          <w:numId w:val="3"/>
        </w:numPr>
        <w:spacing w:after="0" w:line="240" w:lineRule="auto"/>
      </w:pPr>
      <w:r w:rsidRPr="64A83A28">
        <w:t xml:space="preserve">London’s Air Ambulance </w:t>
      </w:r>
      <w:r w:rsidR="00A66861" w:rsidRPr="64A83A28">
        <w:t xml:space="preserve">Charity </w:t>
      </w:r>
      <w:r w:rsidRPr="64A83A28">
        <w:t>is committed to fundraising responsibly and we also encourage responsible gambling.</w:t>
      </w:r>
    </w:p>
    <w:p w14:paraId="53822B6F" w14:textId="77777777" w:rsidR="00C65801" w:rsidRPr="00C65801" w:rsidRDefault="00B43FE4" w:rsidP="00C70C19">
      <w:pPr>
        <w:numPr>
          <w:ilvl w:val="1"/>
          <w:numId w:val="3"/>
        </w:numPr>
        <w:spacing w:after="0" w:line="240" w:lineRule="auto"/>
      </w:pPr>
      <w:r w:rsidRPr="64A83A28">
        <w:t xml:space="preserve">London’s Air Ambulance </w:t>
      </w:r>
      <w:r w:rsidR="00DC79B5" w:rsidRPr="64A83A28">
        <w:t xml:space="preserve">Charity </w:t>
      </w:r>
      <w:r w:rsidRPr="64A83A28">
        <w:t>runs</w:t>
      </w:r>
      <w:r w:rsidR="00C65801" w:rsidRPr="64A83A28">
        <w:t xml:space="preserve"> lotteries and raffles for the general public for the sole purpose of raising funds for the registered charity 801013.</w:t>
      </w:r>
    </w:p>
    <w:p w14:paraId="43C9141F" w14:textId="77777777" w:rsidR="00C65801" w:rsidRPr="00C65801" w:rsidRDefault="00C65801" w:rsidP="00C70C19">
      <w:pPr>
        <w:numPr>
          <w:ilvl w:val="1"/>
          <w:numId w:val="3"/>
        </w:numPr>
        <w:spacing w:after="0" w:line="240" w:lineRule="auto"/>
      </w:pPr>
      <w:r w:rsidRPr="64A83A28">
        <w:t xml:space="preserve">London’s Air Ambulance </w:t>
      </w:r>
      <w:r w:rsidR="00900718" w:rsidRPr="64A83A28">
        <w:t xml:space="preserve">Charity </w:t>
      </w:r>
      <w:r w:rsidRPr="64A83A28">
        <w:t>is committed to ensuring that our lotter</w:t>
      </w:r>
      <w:r w:rsidR="00B43FE4" w:rsidRPr="64A83A28">
        <w:t>ies and raffles are</w:t>
      </w:r>
      <w:r w:rsidRPr="64A83A28">
        <w:t xml:space="preserve"> operated in a secure, fair and socially responsible way and to endorse responsible gambling amongst its members.</w:t>
      </w:r>
    </w:p>
    <w:p w14:paraId="1415B817" w14:textId="73819925" w:rsidR="00C65801" w:rsidRPr="00C65801" w:rsidRDefault="00C65801" w:rsidP="00C70C19">
      <w:pPr>
        <w:numPr>
          <w:ilvl w:val="1"/>
          <w:numId w:val="3"/>
        </w:numPr>
        <w:spacing w:after="0" w:line="240" w:lineRule="auto"/>
      </w:pPr>
      <w:r w:rsidRPr="51D3A951">
        <w:t>The </w:t>
      </w:r>
      <w:hyperlink r:id="rId15">
        <w:r w:rsidRPr="51D3A951">
          <w:t>Gambling Commission</w:t>
        </w:r>
      </w:hyperlink>
      <w:r w:rsidRPr="51D3A951">
        <w:t xml:space="preserve"> regulates gambling in the public interest. The regulatory framework introduced by the Gambling Act 2005 is based on </w:t>
      </w:r>
      <w:r w:rsidR="00AB1573" w:rsidRPr="51D3A951">
        <w:t xml:space="preserve">the </w:t>
      </w:r>
      <w:r w:rsidRPr="51D3A951">
        <w:t xml:space="preserve">three </w:t>
      </w:r>
      <w:r w:rsidR="00AB1573" w:rsidRPr="51D3A951">
        <w:t xml:space="preserve">following </w:t>
      </w:r>
      <w:r w:rsidRPr="51D3A951">
        <w:t>licensing objectives</w:t>
      </w:r>
      <w:r w:rsidR="59E0E0B0" w:rsidRPr="51D3A951">
        <w:t>;</w:t>
      </w:r>
    </w:p>
    <w:p w14:paraId="5633681B" w14:textId="1FD84612" w:rsidR="00EF198B" w:rsidRPr="00051776" w:rsidRDefault="00C65801" w:rsidP="00C70C19">
      <w:pPr>
        <w:keepNext/>
        <w:keepLines/>
        <w:numPr>
          <w:ilvl w:val="0"/>
          <w:numId w:val="3"/>
        </w:numPr>
        <w:spacing w:before="240" w:after="0"/>
        <w:outlineLvl w:val="0"/>
        <w:rPr>
          <w:rFonts w:asciiTheme="majorHAnsi" w:eastAsiaTheme="majorEastAsia" w:hAnsiTheme="majorHAnsi" w:cstheme="majorBidi"/>
          <w:b/>
          <w:bCs/>
          <w:color w:val="2F5496" w:themeColor="accent1" w:themeShade="BF"/>
          <w:sz w:val="32"/>
          <w:szCs w:val="32"/>
        </w:rPr>
      </w:pPr>
      <w:bookmarkStart w:id="14" w:name="_Toc147408630"/>
      <w:r w:rsidRPr="64A83A28">
        <w:rPr>
          <w:rFonts w:asciiTheme="majorHAnsi" w:eastAsiaTheme="majorEastAsia" w:hAnsiTheme="majorHAnsi" w:cstheme="majorBidi"/>
          <w:b/>
          <w:bCs/>
          <w:color w:val="2F5496" w:themeColor="accent1" w:themeShade="BF"/>
          <w:sz w:val="32"/>
          <w:szCs w:val="32"/>
        </w:rPr>
        <w:t>Preventing Crime and Disorder in Gambling</w:t>
      </w:r>
      <w:bookmarkEnd w:id="14"/>
    </w:p>
    <w:p w14:paraId="6BEC205C" w14:textId="0BE850CB" w:rsidR="00C65801" w:rsidRPr="00843843" w:rsidRDefault="00C65801" w:rsidP="00C70C19">
      <w:pPr>
        <w:pStyle w:val="ListParagraph"/>
        <w:numPr>
          <w:ilvl w:val="1"/>
          <w:numId w:val="3"/>
        </w:numPr>
        <w:spacing w:after="0" w:line="240" w:lineRule="auto"/>
      </w:pPr>
      <w:r w:rsidRPr="64A83A28">
        <w:t>When an individual joins the lottery we will check that:</w:t>
      </w:r>
    </w:p>
    <w:p w14:paraId="5CA24D4D" w14:textId="77777777" w:rsidR="00C65801" w:rsidRPr="00C65801" w:rsidRDefault="00C65801" w:rsidP="00C70C19">
      <w:pPr>
        <w:numPr>
          <w:ilvl w:val="0"/>
          <w:numId w:val="1"/>
        </w:numPr>
        <w:spacing w:after="0" w:line="240" w:lineRule="auto"/>
      </w:pPr>
      <w:r w:rsidRPr="5DDAC5E7">
        <w:t>The individual is aged 18 or over;</w:t>
      </w:r>
    </w:p>
    <w:p w14:paraId="13BF20B4" w14:textId="4F76D41D" w:rsidR="00C65801" w:rsidRPr="00C65801" w:rsidRDefault="60CD7384" w:rsidP="00C70C19">
      <w:pPr>
        <w:numPr>
          <w:ilvl w:val="0"/>
          <w:numId w:val="1"/>
        </w:numPr>
        <w:spacing w:after="0" w:line="240" w:lineRule="auto"/>
      </w:pPr>
      <w:r>
        <w:t>The individual is resident in the UK</w:t>
      </w:r>
      <w:r w:rsidR="3E8B0FE1">
        <w:t xml:space="preserve">, excluding </w:t>
      </w:r>
      <w:r w:rsidR="008C7D3A">
        <w:t xml:space="preserve">Ireland, </w:t>
      </w:r>
      <w:r w:rsidR="3E8B0FE1">
        <w:t>Northern Ireland</w:t>
      </w:r>
      <w:r w:rsidR="4C2A2ED7">
        <w:t>,</w:t>
      </w:r>
      <w:r w:rsidR="00C807DA">
        <w:t xml:space="preserve"> </w:t>
      </w:r>
      <w:r w:rsidR="4C2A2ED7">
        <w:t xml:space="preserve"> the Channel Islands and the Isle of Man</w:t>
      </w:r>
      <w:r>
        <w:t>;</w:t>
      </w:r>
    </w:p>
    <w:p w14:paraId="352C02E6" w14:textId="387CAEEE" w:rsidR="003D7F16" w:rsidRDefault="00346AF0" w:rsidP="00C70C19">
      <w:pPr>
        <w:numPr>
          <w:ilvl w:val="1"/>
          <w:numId w:val="3"/>
        </w:numPr>
        <w:spacing w:after="0" w:line="240" w:lineRule="auto"/>
      </w:pPr>
      <w:r w:rsidRPr="4DF72953">
        <w:rPr>
          <w:lang w:eastAsia="en-GB"/>
        </w:rPr>
        <w:t>Our External Lottery Manager</w:t>
      </w:r>
      <w:r>
        <w:rPr>
          <w:lang w:eastAsia="en-GB"/>
        </w:rPr>
        <w:t>s</w:t>
      </w:r>
      <w:r w:rsidR="2DF3147E">
        <w:t xml:space="preserve"> will carry out random age verification checks for the raffle and if someone cannot provide proof of age then their raffle </w:t>
      </w:r>
      <w:r w:rsidR="7BA07476">
        <w:t>ticket or prize</w:t>
      </w:r>
      <w:r w:rsidR="2DF3147E">
        <w:t xml:space="preserve"> will be forfeited.</w:t>
      </w:r>
      <w:r w:rsidR="1A5F29D4">
        <w:t xml:space="preserve"> Please see the </w:t>
      </w:r>
      <w:hyperlink r:id="rId16">
        <w:r w:rsidR="601C1CBD" w:rsidRPr="4DF72953">
          <w:rPr>
            <w:rStyle w:val="Hyperlink"/>
          </w:rPr>
          <w:t>Lottery and Raffle Winners Procedure</w:t>
        </w:r>
      </w:hyperlink>
      <w:r w:rsidR="601C1CBD">
        <w:t xml:space="preserve"> </w:t>
      </w:r>
      <w:r w:rsidR="1A5F29D4">
        <w:t xml:space="preserve">for more details. </w:t>
      </w:r>
    </w:p>
    <w:p w14:paraId="265648F9" w14:textId="34EE4DD0" w:rsidR="00C65801" w:rsidRPr="00C65801" w:rsidRDefault="00C65801" w:rsidP="00C70C19">
      <w:pPr>
        <w:numPr>
          <w:ilvl w:val="1"/>
          <w:numId w:val="3"/>
        </w:numPr>
        <w:spacing w:after="0" w:line="240" w:lineRule="auto"/>
      </w:pPr>
      <w:r w:rsidRPr="64A83A28">
        <w:t xml:space="preserve">We retain the right to cancel any </w:t>
      </w:r>
      <w:r w:rsidR="00CE402D" w:rsidRPr="64A83A28">
        <w:t xml:space="preserve">lottery </w:t>
      </w:r>
      <w:r w:rsidRPr="64A83A28">
        <w:t>membership should we suspect criminal activity.</w:t>
      </w:r>
    </w:p>
    <w:p w14:paraId="573A390B" w14:textId="77777777" w:rsidR="00C65801" w:rsidRPr="00C65801" w:rsidRDefault="00C65801" w:rsidP="00C70C19">
      <w:pPr>
        <w:numPr>
          <w:ilvl w:val="1"/>
          <w:numId w:val="3"/>
        </w:numPr>
        <w:spacing w:after="0" w:line="240" w:lineRule="auto"/>
      </w:pPr>
      <w:r w:rsidRPr="64A83A28">
        <w:t xml:space="preserve">We do not accept cash from members of the public who want to join the lottery. </w:t>
      </w:r>
    </w:p>
    <w:p w14:paraId="6894EC21" w14:textId="4A4B2A27" w:rsidR="00A81172" w:rsidRDefault="00C65801" w:rsidP="00C70C19">
      <w:pPr>
        <w:numPr>
          <w:ilvl w:val="1"/>
          <w:numId w:val="3"/>
        </w:numPr>
        <w:spacing w:after="0" w:line="240" w:lineRule="auto"/>
      </w:pPr>
      <w:r w:rsidRPr="64A83A28">
        <w:t xml:space="preserve">We limit the maximum number of entries to £10 per person per week. </w:t>
      </w:r>
    </w:p>
    <w:p w14:paraId="409CF01C" w14:textId="4DCD32C4" w:rsidR="007D6DA5" w:rsidRDefault="007D6DA5" w:rsidP="00C70C19">
      <w:pPr>
        <w:numPr>
          <w:ilvl w:val="1"/>
          <w:numId w:val="3"/>
        </w:numPr>
        <w:spacing w:after="0" w:line="240" w:lineRule="auto"/>
      </w:pPr>
      <w:r w:rsidRPr="51D3A951">
        <w:t>As of April 2020, players will no longer be able to pay for lottery</w:t>
      </w:r>
      <w:r w:rsidR="60477714" w:rsidRPr="51D3A951">
        <w:t xml:space="preserve"> and</w:t>
      </w:r>
      <w:r w:rsidR="00E12631">
        <w:t xml:space="preserve"> </w:t>
      </w:r>
      <w:r w:rsidRPr="51D3A951">
        <w:t xml:space="preserve">raffle entries using a credit card. </w:t>
      </w:r>
    </w:p>
    <w:p w14:paraId="49113303" w14:textId="77777777" w:rsidR="00843843" w:rsidRPr="00843843" w:rsidRDefault="00843843" w:rsidP="00C70C19">
      <w:pPr>
        <w:pStyle w:val="ListParagraph"/>
        <w:numPr>
          <w:ilvl w:val="1"/>
          <w:numId w:val="3"/>
        </w:numPr>
      </w:pPr>
      <w:r>
        <w:t>The maximum amount of tickets available to purchase for previous raffle players and people who have not previously played before is decided in advance of the raffle. If someone requests more raffle tickets, this will be considered on a case by case basis.</w:t>
      </w:r>
    </w:p>
    <w:p w14:paraId="72128E7E" w14:textId="23CCABCC" w:rsidR="00A81172" w:rsidRPr="00A81172" w:rsidRDefault="00C65801" w:rsidP="00C70C19">
      <w:pPr>
        <w:pStyle w:val="ListParagraph"/>
        <w:numPr>
          <w:ilvl w:val="1"/>
          <w:numId w:val="3"/>
        </w:numPr>
      </w:pPr>
      <w:r w:rsidRPr="64A83A28">
        <w:t xml:space="preserve">All </w:t>
      </w:r>
      <w:r w:rsidR="00366EA2" w:rsidRPr="00366EA2">
        <w:t>lottery-related</w:t>
      </w:r>
      <w:r w:rsidRPr="64A83A28">
        <w:t xml:space="preserve"> computers and software </w:t>
      </w:r>
      <w:r w:rsidR="000821FB" w:rsidRPr="64A83A28">
        <w:t>are</w:t>
      </w:r>
      <w:r w:rsidRPr="64A83A28">
        <w:t xml:space="preserve"> </w:t>
      </w:r>
      <w:r w:rsidR="00366EA2" w:rsidRPr="00366EA2">
        <w:t>password-protected</w:t>
      </w:r>
      <w:r w:rsidRPr="64A83A28">
        <w:t xml:space="preserve"> and accessible only by authorised members of staff.</w:t>
      </w:r>
    </w:p>
    <w:p w14:paraId="0C816EBA" w14:textId="77777777" w:rsidR="00A65ED2" w:rsidRPr="00A65ED2" w:rsidRDefault="00925B93" w:rsidP="00C70C19">
      <w:pPr>
        <w:pStyle w:val="ListParagraph"/>
        <w:numPr>
          <w:ilvl w:val="1"/>
          <w:numId w:val="3"/>
        </w:numPr>
        <w:rPr>
          <w:rStyle w:val="Hyperlink"/>
          <w:color w:val="auto"/>
          <w:u w:val="none"/>
        </w:rPr>
      </w:pPr>
      <w:r w:rsidRPr="64A83A28">
        <w:t>There is a strict procedure if a member of staff is operating in an illegal manner. If there is any suspicious activity, a manager or Human Resources should be made aware through the Whistleblowing Policy, as referenced in L</w:t>
      </w:r>
      <w:r w:rsidR="0034436E" w:rsidRPr="64A83A28">
        <w:t xml:space="preserve">ondon’s </w:t>
      </w:r>
      <w:r w:rsidRPr="64A83A28">
        <w:t>A</w:t>
      </w:r>
      <w:r w:rsidR="0034436E" w:rsidRPr="64A83A28">
        <w:t xml:space="preserve">ir </w:t>
      </w:r>
      <w:r w:rsidRPr="64A83A28">
        <w:t>A</w:t>
      </w:r>
      <w:r w:rsidR="0034436E" w:rsidRPr="64A83A28">
        <w:t>mbulance</w:t>
      </w:r>
      <w:r w:rsidRPr="64A83A28">
        <w:t xml:space="preserve"> Employee Handbook</w:t>
      </w:r>
      <w:r w:rsidR="00E87635" w:rsidRPr="64A83A28">
        <w:t xml:space="preserve">, </w:t>
      </w:r>
      <w:r w:rsidRPr="64A83A28">
        <w:rPr>
          <w:rStyle w:val="Hyperlink"/>
          <w:b/>
          <w:bCs/>
          <w:lang w:eastAsia="en-GB"/>
        </w:rPr>
        <w:t>Relevant Documents, Policies &amp; Procedures.</w:t>
      </w:r>
    </w:p>
    <w:p w14:paraId="061C3D69" w14:textId="6826054C" w:rsidR="00A65ED2" w:rsidRPr="001246E4" w:rsidRDefault="626E5E74" w:rsidP="00C70C19">
      <w:pPr>
        <w:pStyle w:val="ListParagraph"/>
        <w:numPr>
          <w:ilvl w:val="1"/>
          <w:numId w:val="3"/>
        </w:numPr>
      </w:pPr>
      <w:r w:rsidRPr="001246E4">
        <w:rPr>
          <w:rFonts w:ascii="Calibri" w:eastAsia="Times New Roman" w:hAnsi="Calibri" w:cs="Calibri"/>
          <w:lang w:eastAsia="en-GB"/>
        </w:rPr>
        <w:t xml:space="preserve">When considering our approach to money laundering London’s Air Ambulance Charity will work within the regulatory and statutory guidance as detailed </w:t>
      </w:r>
      <w:r w:rsidR="6EB9DD21" w:rsidRPr="001246E4">
        <w:rPr>
          <w:rFonts w:ascii="Calibri" w:eastAsia="Times New Roman" w:hAnsi="Calibri" w:cs="Calibri"/>
          <w:lang w:eastAsia="en-GB"/>
        </w:rPr>
        <w:t xml:space="preserve">below and in our Acceptance and Refusal of Donations Policy;  </w:t>
      </w:r>
      <w:r w:rsidRPr="001246E4">
        <w:rPr>
          <w:rFonts w:ascii="Calibri" w:eastAsia="Times New Roman" w:hAnsi="Calibri" w:cs="Calibri"/>
          <w:lang w:eastAsia="en-GB"/>
        </w:rPr>
        <w:t> </w:t>
      </w:r>
    </w:p>
    <w:p w14:paraId="046C97E0" w14:textId="77777777" w:rsidR="00A65ED2" w:rsidRPr="001246E4" w:rsidRDefault="00A65ED2" w:rsidP="00C70C19">
      <w:pPr>
        <w:numPr>
          <w:ilvl w:val="0"/>
          <w:numId w:val="7"/>
        </w:numPr>
        <w:spacing w:after="0" w:line="240" w:lineRule="auto"/>
        <w:ind w:left="1080" w:firstLine="0"/>
        <w:textAlignment w:val="baseline"/>
        <w:rPr>
          <w:rFonts w:ascii="Calibri" w:eastAsia="Times New Roman" w:hAnsi="Calibri" w:cs="Calibri"/>
          <w:lang w:eastAsia="en-GB"/>
        </w:rPr>
      </w:pPr>
      <w:r w:rsidRPr="001246E4">
        <w:rPr>
          <w:rFonts w:ascii="Calibri" w:eastAsia="Times New Roman" w:hAnsi="Calibri" w:cs="Calibri"/>
          <w:lang w:eastAsia="en-GB"/>
        </w:rPr>
        <w:t>Proceeds of Crime Act 2002 (POCA 2002); </w:t>
      </w:r>
    </w:p>
    <w:p w14:paraId="550B1EBA" w14:textId="77777777" w:rsidR="00A65ED2" w:rsidRPr="001246E4" w:rsidRDefault="00A65ED2" w:rsidP="00C70C19">
      <w:pPr>
        <w:numPr>
          <w:ilvl w:val="0"/>
          <w:numId w:val="7"/>
        </w:numPr>
        <w:spacing w:after="0" w:line="240" w:lineRule="auto"/>
        <w:ind w:left="1080" w:firstLine="0"/>
        <w:textAlignment w:val="baseline"/>
        <w:rPr>
          <w:rFonts w:ascii="Calibri" w:eastAsia="Times New Roman" w:hAnsi="Calibri" w:cs="Calibri"/>
          <w:lang w:eastAsia="en-GB"/>
        </w:rPr>
      </w:pPr>
      <w:r w:rsidRPr="001246E4">
        <w:rPr>
          <w:rFonts w:ascii="Calibri" w:eastAsia="Times New Roman" w:hAnsi="Calibri" w:cs="Calibri"/>
          <w:lang w:eastAsia="en-GB"/>
        </w:rPr>
        <w:t>Terrorism Act 2000 (TA 2000); </w:t>
      </w:r>
    </w:p>
    <w:p w14:paraId="26A6A1CF" w14:textId="77777777" w:rsidR="00A65ED2" w:rsidRPr="001246E4" w:rsidRDefault="00A65ED2" w:rsidP="00C70C19">
      <w:pPr>
        <w:numPr>
          <w:ilvl w:val="0"/>
          <w:numId w:val="8"/>
        </w:numPr>
        <w:spacing w:after="0" w:line="240" w:lineRule="auto"/>
        <w:ind w:left="1080" w:firstLine="0"/>
        <w:textAlignment w:val="baseline"/>
        <w:rPr>
          <w:rFonts w:ascii="Calibri" w:eastAsia="Times New Roman" w:hAnsi="Calibri" w:cs="Calibri"/>
          <w:lang w:eastAsia="en-GB"/>
        </w:rPr>
      </w:pPr>
      <w:r w:rsidRPr="001246E4">
        <w:rPr>
          <w:rFonts w:ascii="Calibri" w:eastAsia="Times New Roman" w:hAnsi="Calibri" w:cs="Calibri"/>
          <w:lang w:eastAsia="en-GB"/>
        </w:rPr>
        <w:t>Money Laundering Regulations 2007 (MLR 2007); </w:t>
      </w:r>
    </w:p>
    <w:p w14:paraId="619A4CAD" w14:textId="77777777" w:rsidR="00A65ED2" w:rsidRPr="001246E4" w:rsidRDefault="00A65ED2" w:rsidP="00C70C19">
      <w:pPr>
        <w:numPr>
          <w:ilvl w:val="0"/>
          <w:numId w:val="8"/>
        </w:numPr>
        <w:spacing w:after="0" w:line="240" w:lineRule="auto"/>
        <w:ind w:left="1080" w:firstLine="0"/>
        <w:textAlignment w:val="baseline"/>
        <w:rPr>
          <w:rFonts w:ascii="Calibri" w:eastAsia="Times New Roman" w:hAnsi="Calibri" w:cs="Calibri"/>
          <w:lang w:eastAsia="en-GB"/>
        </w:rPr>
      </w:pPr>
      <w:r w:rsidRPr="001246E4">
        <w:rPr>
          <w:rFonts w:ascii="Calibri" w:eastAsia="Times New Roman" w:hAnsi="Calibri" w:cs="Calibri"/>
          <w:lang w:eastAsia="en-GB"/>
        </w:rPr>
        <w:t>Money Laundering, Terrorist Financing and Transfer of Funds (Regulations 2017 (MLR 2017). </w:t>
      </w:r>
      <w:hyperlink r:id="rId17" w:tgtFrame="_blank" w:history="1">
        <w:r w:rsidRPr="001246E4">
          <w:rPr>
            <w:rFonts w:ascii="Calibri" w:eastAsia="Times New Roman" w:hAnsi="Calibri" w:cs="Calibri"/>
            <w:u w:val="single"/>
            <w:lang w:val="en" w:eastAsia="en-GB"/>
          </w:rPr>
          <w:t>regulation 18</w:t>
        </w:r>
      </w:hyperlink>
      <w:r w:rsidRPr="001246E4">
        <w:rPr>
          <w:rFonts w:ascii="Calibri" w:eastAsia="Times New Roman" w:hAnsi="Calibri" w:cs="Calibri"/>
          <w:lang w:val="en" w:eastAsia="en-GB"/>
        </w:rPr>
        <w:t>.</w:t>
      </w:r>
      <w:r w:rsidRPr="001246E4">
        <w:rPr>
          <w:rFonts w:ascii="Calibri" w:eastAsia="Times New Roman" w:hAnsi="Calibri" w:cs="Calibri"/>
          <w:lang w:eastAsia="en-GB"/>
        </w:rPr>
        <w:t> </w:t>
      </w:r>
    </w:p>
    <w:p w14:paraId="6FFC00DB" w14:textId="77777777" w:rsidR="00B343FE" w:rsidRPr="00A81172" w:rsidRDefault="00B343FE" w:rsidP="00A65ED2"/>
    <w:p w14:paraId="3CE760FF" w14:textId="1B376CC5" w:rsidR="00AB485A" w:rsidRPr="00051776" w:rsidRDefault="00C65801" w:rsidP="00C70C19">
      <w:pPr>
        <w:keepNext/>
        <w:keepLines/>
        <w:numPr>
          <w:ilvl w:val="0"/>
          <w:numId w:val="3"/>
        </w:numPr>
        <w:spacing w:before="240" w:after="0"/>
        <w:outlineLvl w:val="0"/>
        <w:rPr>
          <w:rFonts w:asciiTheme="majorHAnsi" w:eastAsiaTheme="majorEastAsia" w:hAnsiTheme="majorHAnsi" w:cstheme="majorBidi"/>
          <w:b/>
          <w:bCs/>
          <w:color w:val="2F5496" w:themeColor="accent1" w:themeShade="BF"/>
          <w:sz w:val="32"/>
          <w:szCs w:val="32"/>
        </w:rPr>
      </w:pPr>
      <w:bookmarkStart w:id="15" w:name="_Toc147408631"/>
      <w:r w:rsidRPr="64A83A28">
        <w:rPr>
          <w:rFonts w:asciiTheme="majorHAnsi" w:eastAsiaTheme="majorEastAsia" w:hAnsiTheme="majorHAnsi" w:cstheme="majorBidi"/>
          <w:b/>
          <w:bCs/>
          <w:color w:val="2F5496" w:themeColor="accent1" w:themeShade="BF"/>
          <w:sz w:val="32"/>
          <w:szCs w:val="32"/>
        </w:rPr>
        <w:t>Conducting Gambling in a Fair and Open way</w:t>
      </w:r>
      <w:bookmarkEnd w:id="15"/>
    </w:p>
    <w:p w14:paraId="5FD3E1E4" w14:textId="7FE4680B" w:rsidR="00C65801" w:rsidRDefault="00C65801" w:rsidP="00C70C19">
      <w:pPr>
        <w:numPr>
          <w:ilvl w:val="1"/>
          <w:numId w:val="3"/>
        </w:numPr>
        <w:spacing w:after="0" w:line="240" w:lineRule="auto"/>
      </w:pPr>
      <w:r w:rsidRPr="64A83A28">
        <w:t xml:space="preserve">We ensure that our lottery and raffle players have clear information </w:t>
      </w:r>
      <w:r w:rsidR="00AE742F" w:rsidRPr="64A83A28">
        <w:t xml:space="preserve">on </w:t>
      </w:r>
      <w:r w:rsidRPr="64A83A28">
        <w:t xml:space="preserve">the rules and the prizes that are available. </w:t>
      </w:r>
    </w:p>
    <w:p w14:paraId="78787A1C" w14:textId="4ECDF113" w:rsidR="00C1258C" w:rsidRPr="00D84410" w:rsidRDefault="00C1258C" w:rsidP="00C70C19">
      <w:pPr>
        <w:numPr>
          <w:ilvl w:val="1"/>
          <w:numId w:val="3"/>
        </w:numPr>
        <w:spacing w:after="0" w:line="240" w:lineRule="auto"/>
      </w:pPr>
      <w:r w:rsidRPr="00D84410">
        <w:t xml:space="preserve">In order to be as transparent as possible with our supporters we will provide </w:t>
      </w:r>
      <w:r w:rsidR="003B2FB7" w:rsidRPr="00D84410">
        <w:t>annual figures on</w:t>
      </w:r>
      <w:r w:rsidRPr="00D84410">
        <w:t xml:space="preserve"> how</w:t>
      </w:r>
      <w:r w:rsidR="003B2FB7" w:rsidRPr="00D84410">
        <w:t xml:space="preserve"> we spend any proceeds from running </w:t>
      </w:r>
      <w:r w:rsidRPr="00D84410">
        <w:t xml:space="preserve">lotteries and raffles. This will include </w:t>
      </w:r>
      <w:r w:rsidR="003B2FB7" w:rsidRPr="00D84410">
        <w:t xml:space="preserve">information about </w:t>
      </w:r>
      <w:r w:rsidRPr="00D84410">
        <w:t xml:space="preserve">how much is spent on prizes, how much is spent on expenses and how much is returned to London’s Air Ambulance Charity. </w:t>
      </w:r>
    </w:p>
    <w:p w14:paraId="4DA63B65" w14:textId="7DE76DA6" w:rsidR="003B2FB7" w:rsidRPr="00D84410" w:rsidRDefault="003B2FB7" w:rsidP="00C70C19">
      <w:pPr>
        <w:pStyle w:val="ListParagraph"/>
        <w:numPr>
          <w:ilvl w:val="1"/>
          <w:numId w:val="3"/>
        </w:numPr>
      </w:pPr>
      <w:r w:rsidRPr="00D84410">
        <w:t xml:space="preserve">The above information will be updated on the lottery pledge form for face to face fundraising and also on the lottery </w:t>
      </w:r>
      <w:r w:rsidR="00EF198B" w:rsidRPr="00D84410">
        <w:t xml:space="preserve">and raffle </w:t>
      </w:r>
      <w:r w:rsidRPr="00D84410">
        <w:t>microsite</w:t>
      </w:r>
      <w:r w:rsidR="00EF198B" w:rsidRPr="00D84410">
        <w:t>s</w:t>
      </w:r>
      <w:r w:rsidRPr="00D84410">
        <w:t xml:space="preserve"> for the website . </w:t>
      </w:r>
      <w:r w:rsidR="00874D44" w:rsidRPr="00D84410">
        <w:t xml:space="preserve">The Senior Direct Marketing Manager will have responsibility for this, working with the Direct Marketing Manager (Face-to-Face) and </w:t>
      </w:r>
      <w:r w:rsidR="00125BB4">
        <w:t xml:space="preserve">Senior </w:t>
      </w:r>
      <w:r w:rsidR="00874D44" w:rsidRPr="00D84410">
        <w:t xml:space="preserve">Direct Marketing Officer. </w:t>
      </w:r>
    </w:p>
    <w:p w14:paraId="5E8DDD9D" w14:textId="1A9371E9" w:rsidR="00C65801" w:rsidRPr="00D84410" w:rsidRDefault="00C65801" w:rsidP="00C70C19">
      <w:pPr>
        <w:numPr>
          <w:ilvl w:val="1"/>
          <w:numId w:val="3"/>
        </w:numPr>
        <w:spacing w:after="0" w:line="240" w:lineRule="auto"/>
      </w:pPr>
      <w:r w:rsidRPr="64A83A28">
        <w:t xml:space="preserve">Any rules are fair and the results of any draw are published for members of the </w:t>
      </w:r>
      <w:r w:rsidRPr="00D84410">
        <w:t>public</w:t>
      </w:r>
      <w:r w:rsidR="00924DE9" w:rsidRPr="00D84410">
        <w:t xml:space="preserve"> on the website. </w:t>
      </w:r>
    </w:p>
    <w:p w14:paraId="263AC58C" w14:textId="77777777" w:rsidR="00D72820" w:rsidRPr="00D84410" w:rsidRDefault="00D72820" w:rsidP="00C70C19">
      <w:pPr>
        <w:numPr>
          <w:ilvl w:val="1"/>
          <w:numId w:val="3"/>
        </w:numPr>
        <w:contextualSpacing/>
        <w:rPr>
          <w:b/>
          <w:bCs/>
        </w:rPr>
      </w:pPr>
      <w:r w:rsidRPr="00D84410">
        <w:rPr>
          <w:lang w:eastAsia="en-GB"/>
        </w:rPr>
        <w:t xml:space="preserve">If we update the lottery rules at any time, we will inform our lottery members by sending an administrative update by email or mail. </w:t>
      </w:r>
    </w:p>
    <w:p w14:paraId="2585AEF2" w14:textId="77777777" w:rsidR="00D72820" w:rsidRPr="00C65801" w:rsidRDefault="00D72820" w:rsidP="00D72820">
      <w:pPr>
        <w:spacing w:after="0" w:line="240" w:lineRule="auto"/>
        <w:ind w:left="720"/>
      </w:pPr>
    </w:p>
    <w:p w14:paraId="6CB23544" w14:textId="3D85B29A" w:rsidR="00B86DED" w:rsidRPr="00051776" w:rsidRDefault="00C65801" w:rsidP="00C70C19">
      <w:pPr>
        <w:keepNext/>
        <w:keepLines/>
        <w:numPr>
          <w:ilvl w:val="0"/>
          <w:numId w:val="3"/>
        </w:numPr>
        <w:spacing w:before="240" w:after="0"/>
        <w:outlineLvl w:val="0"/>
        <w:rPr>
          <w:rFonts w:asciiTheme="majorHAnsi" w:eastAsiaTheme="majorEastAsia" w:hAnsiTheme="majorHAnsi" w:cstheme="majorBidi"/>
          <w:b/>
          <w:bCs/>
          <w:color w:val="2F5496" w:themeColor="accent1" w:themeShade="BF"/>
          <w:sz w:val="32"/>
          <w:szCs w:val="32"/>
        </w:rPr>
      </w:pPr>
      <w:bookmarkStart w:id="16" w:name="_Toc147408632"/>
      <w:r w:rsidRPr="64A83A28">
        <w:rPr>
          <w:rFonts w:asciiTheme="majorHAnsi" w:eastAsiaTheme="majorEastAsia" w:hAnsiTheme="majorHAnsi" w:cstheme="majorBidi"/>
          <w:b/>
          <w:bCs/>
          <w:color w:val="2F5496" w:themeColor="accent1" w:themeShade="BF"/>
          <w:sz w:val="32"/>
          <w:szCs w:val="32"/>
        </w:rPr>
        <w:t>Protecting children and vulnerable persons</w:t>
      </w:r>
      <w:bookmarkEnd w:id="16"/>
      <w:r w:rsidRPr="64A83A28">
        <w:rPr>
          <w:rFonts w:asciiTheme="majorHAnsi" w:eastAsiaTheme="majorEastAsia" w:hAnsiTheme="majorHAnsi" w:cstheme="majorBidi"/>
          <w:b/>
          <w:bCs/>
          <w:color w:val="2F5496" w:themeColor="accent1" w:themeShade="BF"/>
          <w:sz w:val="32"/>
          <w:szCs w:val="32"/>
        </w:rPr>
        <w:t xml:space="preserve"> </w:t>
      </w:r>
    </w:p>
    <w:p w14:paraId="3D4A245A" w14:textId="0376E798" w:rsidR="00C65801" w:rsidRPr="00C65801" w:rsidRDefault="00C65801" w:rsidP="00C70C19">
      <w:pPr>
        <w:numPr>
          <w:ilvl w:val="1"/>
          <w:numId w:val="3"/>
        </w:numPr>
        <w:spacing w:after="0" w:line="240" w:lineRule="auto"/>
      </w:pPr>
      <w:r w:rsidRPr="64A83A28">
        <w:t>It is illegal for anyone under the age of 1</w:t>
      </w:r>
      <w:r w:rsidR="00EF198B" w:rsidRPr="64A83A28">
        <w:t>8</w:t>
      </w:r>
      <w:r w:rsidRPr="64A83A28">
        <w:t xml:space="preserve"> to enter into a lottery.</w:t>
      </w:r>
      <w:r w:rsidR="000A0C09" w:rsidRPr="64A83A28">
        <w:t xml:space="preserve"> London’s Air Ambulance Charity requires that all players of their lottery or raffles are over 18.</w:t>
      </w:r>
      <w:r w:rsidRPr="64A83A28">
        <w:t xml:space="preserve"> If for whatever reason, upon winning any individual is unable to prove that they are 18 or over then any winnings will be forfeited. </w:t>
      </w:r>
    </w:p>
    <w:p w14:paraId="60617792" w14:textId="614351F6" w:rsidR="00C65801" w:rsidRPr="00C65801" w:rsidRDefault="00C65801" w:rsidP="00C70C19">
      <w:pPr>
        <w:numPr>
          <w:ilvl w:val="1"/>
          <w:numId w:val="3"/>
        </w:numPr>
        <w:spacing w:after="0" w:line="240" w:lineRule="auto"/>
        <w:rPr>
          <w:b/>
          <w:bCs/>
        </w:rPr>
      </w:pPr>
      <w:r w:rsidRPr="64A83A28">
        <w:t xml:space="preserve">We best endeavour to address the issue by having a minimum age of 18 for anyone who signs up via the website. </w:t>
      </w:r>
      <w:r w:rsidR="0578E824" w:rsidRPr="64A83A28">
        <w:t>If someone attempts to sign up with a date of birth under 18, they will no</w:t>
      </w:r>
      <w:r w:rsidR="32F3A253" w:rsidRPr="64A83A28">
        <w:t xml:space="preserve">t be able to continue through the </w:t>
      </w:r>
      <w:r w:rsidR="5A4D849B" w:rsidRPr="64A83A28">
        <w:t>online form</w:t>
      </w:r>
      <w:r w:rsidR="32F3A253" w:rsidRPr="64A83A28">
        <w:t xml:space="preserve">. </w:t>
      </w:r>
    </w:p>
    <w:p w14:paraId="163504F1" w14:textId="7D65EE86" w:rsidR="00C65801" w:rsidRPr="00C65801" w:rsidRDefault="00C65801" w:rsidP="00C70C19">
      <w:pPr>
        <w:numPr>
          <w:ilvl w:val="1"/>
          <w:numId w:val="3"/>
        </w:numPr>
        <w:spacing w:after="0" w:line="240" w:lineRule="auto"/>
        <w:rPr>
          <w:b/>
          <w:bCs/>
        </w:rPr>
      </w:pPr>
      <w:r w:rsidRPr="64A83A28">
        <w:t xml:space="preserve">For anyone who signs up with a </w:t>
      </w:r>
      <w:r w:rsidR="00FB2616" w:rsidRPr="64A83A28">
        <w:t>face</w:t>
      </w:r>
      <w:r w:rsidR="50567A3F">
        <w:t>-</w:t>
      </w:r>
      <w:r w:rsidR="00FB2616" w:rsidRPr="64A83A28">
        <w:t>to</w:t>
      </w:r>
      <w:r w:rsidR="50567A3F">
        <w:t>-</w:t>
      </w:r>
      <w:r w:rsidR="00FB2616" w:rsidRPr="64A83A28">
        <w:t>face fundraiser</w:t>
      </w:r>
      <w:r w:rsidRPr="64A83A28">
        <w:t xml:space="preserve"> we have a minimum age of 21 </w:t>
      </w:r>
      <w:r w:rsidR="5066C7FB" w:rsidRPr="64A83A28">
        <w:t xml:space="preserve">on our tablets </w:t>
      </w:r>
      <w:r w:rsidRPr="64A83A28">
        <w:t xml:space="preserve">to further safeguard any members of the public that may be vulnerable due to their age. </w:t>
      </w:r>
    </w:p>
    <w:p w14:paraId="0B0B506B" w14:textId="0BAD9B0C" w:rsidR="00C65801" w:rsidRPr="00300FEA" w:rsidRDefault="00C65801" w:rsidP="00C70C19">
      <w:pPr>
        <w:numPr>
          <w:ilvl w:val="1"/>
          <w:numId w:val="3"/>
        </w:numPr>
        <w:spacing w:after="0" w:line="240" w:lineRule="auto"/>
        <w:rPr>
          <w:b/>
          <w:bCs/>
        </w:rPr>
      </w:pPr>
      <w:r w:rsidRPr="64A83A28">
        <w:t xml:space="preserve">All </w:t>
      </w:r>
      <w:r w:rsidR="00FB2616" w:rsidRPr="64A83A28">
        <w:t>face</w:t>
      </w:r>
      <w:r w:rsidR="1CCF3433">
        <w:t>-</w:t>
      </w:r>
      <w:r w:rsidR="00FB2616" w:rsidRPr="64A83A28">
        <w:t>to</w:t>
      </w:r>
      <w:r w:rsidR="1CCF3433">
        <w:t>-</w:t>
      </w:r>
      <w:r w:rsidR="00FB2616" w:rsidRPr="64A83A28">
        <w:t xml:space="preserve">face fundraisers </w:t>
      </w:r>
      <w:r w:rsidRPr="64A83A28">
        <w:t xml:space="preserve">are trained to detect vulnerability in potential supporters and to politely decline offers of support from these individuals. </w:t>
      </w:r>
    </w:p>
    <w:p w14:paraId="6B93B54B" w14:textId="26B4453D" w:rsidR="00300FEA" w:rsidRPr="00D849DE" w:rsidRDefault="00300FEA" w:rsidP="00C70C19">
      <w:pPr>
        <w:numPr>
          <w:ilvl w:val="1"/>
          <w:numId w:val="3"/>
        </w:numPr>
        <w:spacing w:after="0" w:line="240" w:lineRule="auto"/>
        <w:rPr>
          <w:b/>
          <w:bCs/>
        </w:rPr>
      </w:pPr>
      <w:r w:rsidRPr="00D849DE">
        <w:t>The charity may carry out randomised spot che</w:t>
      </w:r>
      <w:r w:rsidR="00E735E1" w:rsidRPr="00D849DE">
        <w:t xml:space="preserve">cks by contacting lottery members and asking them to confirm their date of birth. </w:t>
      </w:r>
    </w:p>
    <w:p w14:paraId="4C18DB8F" w14:textId="1D45F69C" w:rsidR="00C65801" w:rsidRPr="00C65801" w:rsidRDefault="006B4DF8" w:rsidP="00C70C19">
      <w:pPr>
        <w:numPr>
          <w:ilvl w:val="1"/>
          <w:numId w:val="3"/>
        </w:numPr>
        <w:spacing w:after="0" w:line="240" w:lineRule="auto"/>
        <w:rPr>
          <w:b/>
          <w:bCs/>
        </w:rPr>
      </w:pPr>
      <w:r w:rsidRPr="64A83A28">
        <w:t>If someone self excludes, w</w:t>
      </w:r>
      <w:r w:rsidR="00C65801" w:rsidRPr="64A83A28">
        <w:t>e will close any player’s lottery membership(s) for a minimum period of six months during which time the membership(s) cannot be reinstated. During this period we will also try to ensure that the individual does no</w:t>
      </w:r>
      <w:r w:rsidRPr="64A83A28">
        <w:t xml:space="preserve">t try and open a new membership, </w:t>
      </w:r>
      <w:hyperlink w:anchor="_Self_-Exclusion" w:history="1">
        <w:r w:rsidRPr="000B3A6F">
          <w:rPr>
            <w:rStyle w:val="Hyperlink"/>
            <w:b/>
            <w:bCs/>
          </w:rPr>
          <w:t>Self-Exclusion.</w:t>
        </w:r>
      </w:hyperlink>
      <w:r w:rsidRPr="64A83A28">
        <w:rPr>
          <w:b/>
          <w:bCs/>
        </w:rPr>
        <w:t xml:space="preserve"> </w:t>
      </w:r>
    </w:p>
    <w:p w14:paraId="70ABC9C0" w14:textId="77777777" w:rsidR="00C65801" w:rsidRPr="00C65801" w:rsidRDefault="00C65801" w:rsidP="00C70C19">
      <w:pPr>
        <w:numPr>
          <w:ilvl w:val="1"/>
          <w:numId w:val="3"/>
        </w:numPr>
        <w:spacing w:after="0" w:line="240" w:lineRule="auto"/>
        <w:rPr>
          <w:b/>
          <w:bCs/>
        </w:rPr>
      </w:pPr>
      <w:r w:rsidRPr="64A83A28">
        <w:t>We will provide any player with a full history of their lottery membership, including complete payment and winnings history upon request.</w:t>
      </w:r>
    </w:p>
    <w:p w14:paraId="0967AB90" w14:textId="39222479" w:rsidR="00C65801" w:rsidRPr="00051776" w:rsidRDefault="00C65801" w:rsidP="00C70C19">
      <w:pPr>
        <w:numPr>
          <w:ilvl w:val="1"/>
          <w:numId w:val="3"/>
        </w:numPr>
        <w:spacing w:after="0" w:line="240" w:lineRule="auto"/>
        <w:rPr>
          <w:b/>
          <w:bCs/>
        </w:rPr>
      </w:pPr>
      <w:r w:rsidRPr="64A83A28">
        <w:t>We provide information on gambling support organisations, self-help and awareness groups. All information is available via the website</w:t>
      </w:r>
      <w:r w:rsidR="001C71C6" w:rsidRPr="64A83A28">
        <w:t xml:space="preserve">, </w:t>
      </w:r>
      <w:r w:rsidRPr="64A83A28">
        <w:t>upon request</w:t>
      </w:r>
      <w:r w:rsidR="001C71C6" w:rsidRPr="64A83A28">
        <w:t xml:space="preserve"> or on relevant communications</w:t>
      </w:r>
      <w:r w:rsidRPr="64A83A28">
        <w:t xml:space="preserve">. </w:t>
      </w:r>
    </w:p>
    <w:p w14:paraId="6DDE1616" w14:textId="77777777" w:rsidR="00051776" w:rsidRPr="00C65801" w:rsidRDefault="00051776" w:rsidP="00051776">
      <w:pPr>
        <w:spacing w:after="0" w:line="240" w:lineRule="auto"/>
        <w:ind w:left="720"/>
        <w:rPr>
          <w:b/>
          <w:bCs/>
        </w:rPr>
      </w:pPr>
    </w:p>
    <w:p w14:paraId="692D5A7F" w14:textId="454302FC" w:rsidR="00C65801" w:rsidRPr="00C65801" w:rsidRDefault="00C65801" w:rsidP="00C70C19">
      <w:pPr>
        <w:keepNext/>
        <w:keepLines/>
        <w:numPr>
          <w:ilvl w:val="0"/>
          <w:numId w:val="3"/>
        </w:numPr>
        <w:spacing w:before="240" w:after="0"/>
        <w:outlineLvl w:val="0"/>
        <w:rPr>
          <w:rFonts w:asciiTheme="majorHAnsi" w:eastAsiaTheme="majorEastAsia" w:hAnsiTheme="majorHAnsi" w:cstheme="majorBidi"/>
          <w:b/>
          <w:bCs/>
          <w:color w:val="2F5496" w:themeColor="accent1" w:themeShade="BF"/>
          <w:sz w:val="32"/>
          <w:szCs w:val="32"/>
        </w:rPr>
      </w:pPr>
      <w:bookmarkStart w:id="17" w:name="_Toc147408633"/>
      <w:r w:rsidRPr="64A83A28">
        <w:rPr>
          <w:rFonts w:asciiTheme="majorHAnsi" w:eastAsiaTheme="majorEastAsia" w:hAnsiTheme="majorHAnsi" w:cstheme="majorBidi"/>
          <w:b/>
          <w:bCs/>
          <w:color w:val="2F5496" w:themeColor="accent1" w:themeShade="BF"/>
          <w:sz w:val="32"/>
          <w:szCs w:val="32"/>
        </w:rPr>
        <w:t>Protection of Customer Funds</w:t>
      </w:r>
      <w:bookmarkEnd w:id="17"/>
      <w:r w:rsidRPr="64A83A28">
        <w:rPr>
          <w:rFonts w:asciiTheme="majorHAnsi" w:eastAsiaTheme="majorEastAsia" w:hAnsiTheme="majorHAnsi" w:cstheme="majorBidi"/>
          <w:b/>
          <w:bCs/>
          <w:color w:val="2F5496" w:themeColor="accent1" w:themeShade="BF"/>
          <w:sz w:val="32"/>
          <w:szCs w:val="32"/>
        </w:rPr>
        <w:t xml:space="preserve"> </w:t>
      </w:r>
    </w:p>
    <w:p w14:paraId="0BF5BA45" w14:textId="0A082BC2" w:rsidR="00D43C94" w:rsidRDefault="00C65801" w:rsidP="00C70C19">
      <w:pPr>
        <w:numPr>
          <w:ilvl w:val="1"/>
          <w:numId w:val="3"/>
        </w:numPr>
        <w:spacing w:after="0" w:line="240" w:lineRule="auto"/>
      </w:pPr>
      <w:r w:rsidRPr="64A83A28">
        <w:t xml:space="preserve">All customer funds intended for use in future gambling and or lottery subscriptions will be held in a separate bank account or accounts relating to the relevant good cause and will be separate from the </w:t>
      </w:r>
      <w:r w:rsidR="00366EA2" w:rsidRPr="00366EA2">
        <w:t>company</w:t>
      </w:r>
      <w:r w:rsidRPr="64A83A28">
        <w:t xml:space="preserve"> trading income. </w:t>
      </w:r>
    </w:p>
    <w:p w14:paraId="6CF78D67" w14:textId="1ABA3FA9" w:rsidR="00212EAA" w:rsidRPr="00D43C94" w:rsidRDefault="00212EAA" w:rsidP="00C70C19">
      <w:pPr>
        <w:numPr>
          <w:ilvl w:val="1"/>
          <w:numId w:val="3"/>
        </w:numPr>
        <w:spacing w:after="0" w:line="240" w:lineRule="auto"/>
      </w:pPr>
      <w:r w:rsidRPr="64A83A28">
        <w:t>There</w:t>
      </w:r>
      <w:r w:rsidR="00793D34" w:rsidRPr="64A83A28">
        <w:t xml:space="preserve"> are rules which outline how</w:t>
      </w:r>
      <w:r w:rsidRPr="64A83A28">
        <w:t xml:space="preserve"> </w:t>
      </w:r>
      <w:r w:rsidR="00002B7F" w:rsidRPr="64A83A28">
        <w:t xml:space="preserve">we run </w:t>
      </w:r>
      <w:r w:rsidRPr="64A83A28">
        <w:t>lotter</w:t>
      </w:r>
      <w:r w:rsidR="00002B7F" w:rsidRPr="64A83A28">
        <w:t>ies</w:t>
      </w:r>
      <w:r w:rsidRPr="64A83A28">
        <w:t xml:space="preserve"> and </w:t>
      </w:r>
      <w:r w:rsidR="00002B7F" w:rsidRPr="64A83A28">
        <w:t xml:space="preserve">raffles which can be found in </w:t>
      </w:r>
      <w:hyperlink w:anchor="_Relevant_Documents,_Policies" w:history="1">
        <w:r w:rsidR="00002B7F" w:rsidRPr="009A027C">
          <w:rPr>
            <w:rStyle w:val="Hyperlink"/>
            <w:b/>
            <w:bCs/>
          </w:rPr>
          <w:t>Relevant Documents, Policies &amp; Procedures.</w:t>
        </w:r>
        <w:r w:rsidR="00002B7F" w:rsidRPr="009A027C">
          <w:rPr>
            <w:rStyle w:val="Hyperlink"/>
          </w:rPr>
          <w:t xml:space="preserve"> </w:t>
        </w:r>
      </w:hyperlink>
      <w:r w:rsidR="00002B7F" w:rsidRPr="64A83A28">
        <w:t xml:space="preserve"> </w:t>
      </w:r>
    </w:p>
    <w:p w14:paraId="6FF8AC4A" w14:textId="1C20149B" w:rsidR="00C65801" w:rsidRPr="00A55F0D" w:rsidRDefault="00C65801" w:rsidP="00C70C19">
      <w:pPr>
        <w:pStyle w:val="Heading1"/>
        <w:numPr>
          <w:ilvl w:val="0"/>
          <w:numId w:val="3"/>
        </w:numPr>
        <w:rPr>
          <w:b/>
          <w:bCs/>
        </w:rPr>
      </w:pPr>
      <w:bookmarkStart w:id="18" w:name="_Self_-Exclusion"/>
      <w:bookmarkStart w:id="19" w:name="_Toc147408634"/>
      <w:bookmarkEnd w:id="18"/>
      <w:r w:rsidRPr="00A55F0D">
        <w:rPr>
          <w:b/>
          <w:bCs/>
        </w:rPr>
        <w:t>Self -Exclusion</w:t>
      </w:r>
      <w:bookmarkEnd w:id="19"/>
    </w:p>
    <w:p w14:paraId="31F68719" w14:textId="77777777" w:rsidR="00C65801" w:rsidRPr="00C65801" w:rsidRDefault="00C65801" w:rsidP="00C70C19">
      <w:pPr>
        <w:numPr>
          <w:ilvl w:val="1"/>
          <w:numId w:val="3"/>
        </w:numPr>
        <w:contextualSpacing/>
        <w:rPr>
          <w:b/>
          <w:bCs/>
        </w:rPr>
      </w:pPr>
      <w:r w:rsidRPr="64A83A28">
        <w:t>London’s Air Ambulance Charity operates a self-exclusion policy, so people can opt out of playing our lotteries and raffles if they feel they have a gambling problem.</w:t>
      </w:r>
    </w:p>
    <w:p w14:paraId="59A9996E" w14:textId="77777777" w:rsidR="00813C96" w:rsidRDefault="00C65801" w:rsidP="00C70C19">
      <w:pPr>
        <w:numPr>
          <w:ilvl w:val="1"/>
          <w:numId w:val="3"/>
        </w:numPr>
        <w:spacing w:after="0" w:line="240" w:lineRule="auto"/>
      </w:pPr>
      <w:r w:rsidRPr="64A83A28">
        <w:t>An individual can opt out of playing for a minimum of six months to five years. We will not send any marketing material during this time and the lottery account will be closed. We will refund any un</w:t>
      </w:r>
      <w:r w:rsidR="008A524C" w:rsidRPr="64A83A28">
        <w:t xml:space="preserve">used funds via the method in which they paid for the lottery </w:t>
      </w:r>
      <w:r w:rsidR="00813C96" w:rsidRPr="64A83A28">
        <w:t xml:space="preserve">and refund any </w:t>
      </w:r>
      <w:r w:rsidR="002E4F30" w:rsidRPr="64A83A28">
        <w:t xml:space="preserve">unused </w:t>
      </w:r>
      <w:r w:rsidR="00813C96" w:rsidRPr="64A83A28">
        <w:t>t</w:t>
      </w:r>
      <w:r w:rsidR="004F00C7" w:rsidRPr="64A83A28">
        <w:t>ickets that have been bought through</w:t>
      </w:r>
      <w:r w:rsidR="00813C96" w:rsidRPr="64A83A28">
        <w:t xml:space="preserve"> the raffle. </w:t>
      </w:r>
    </w:p>
    <w:p w14:paraId="5A6FF883" w14:textId="7611DB37" w:rsidR="00C65801" w:rsidRPr="00813C96" w:rsidRDefault="00C65801" w:rsidP="00C70C19">
      <w:pPr>
        <w:numPr>
          <w:ilvl w:val="1"/>
          <w:numId w:val="3"/>
        </w:numPr>
        <w:spacing w:after="0" w:line="240" w:lineRule="auto"/>
      </w:pPr>
      <w:r w:rsidRPr="64A83A28">
        <w:t xml:space="preserve">Someone can self-exclude by contacting the Supporter </w:t>
      </w:r>
      <w:r w:rsidR="00074298">
        <w:t>Care</w:t>
      </w:r>
      <w:r w:rsidRPr="64A83A28">
        <w:t xml:space="preserve"> Team on 020</w:t>
      </w:r>
      <w:r w:rsidR="009825FB" w:rsidRPr="64A83A28">
        <w:t xml:space="preserve"> </w:t>
      </w:r>
      <w:r w:rsidRPr="64A83A28">
        <w:t>3023</w:t>
      </w:r>
      <w:r w:rsidR="009825FB" w:rsidRPr="64A83A28">
        <w:t xml:space="preserve"> </w:t>
      </w:r>
      <w:r w:rsidRPr="64A83A28">
        <w:t xml:space="preserve">3319 between the hours of 9am-5pm during the working week. An email can be sent to </w:t>
      </w:r>
      <w:hyperlink r:id="rId18">
        <w:r w:rsidRPr="64A83A28">
          <w:rPr>
            <w:color w:val="0563C1"/>
            <w:u w:val="single"/>
          </w:rPr>
          <w:t>supportercare@londonsairambulance.org.uk</w:t>
        </w:r>
      </w:hyperlink>
      <w:r w:rsidR="001F41D4" w:rsidRPr="64A83A28">
        <w:t xml:space="preserve"> and a Self-Exclusion f</w:t>
      </w:r>
      <w:r w:rsidRPr="64A83A28">
        <w:t xml:space="preserve">orm can also be downloaded via the website. </w:t>
      </w:r>
    </w:p>
    <w:p w14:paraId="149D947B" w14:textId="4F6F5770" w:rsidR="00C65801" w:rsidRPr="00143C82" w:rsidRDefault="00C65801" w:rsidP="00C70C19">
      <w:pPr>
        <w:numPr>
          <w:ilvl w:val="1"/>
          <w:numId w:val="3"/>
        </w:numPr>
        <w:spacing w:after="0" w:line="240" w:lineRule="auto"/>
      </w:pPr>
      <w:r w:rsidRPr="64A83A28">
        <w:t>Once we have received notification that someone would like to self-exclude, we will send a confirmation of the decision that will outline the amount of tim</w:t>
      </w:r>
      <w:r w:rsidR="00813C96" w:rsidRPr="64A83A28">
        <w:t>e someone has chosen to not par</w:t>
      </w:r>
      <w:r w:rsidRPr="64A83A28">
        <w:t xml:space="preserve">take. </w:t>
      </w:r>
    </w:p>
    <w:p w14:paraId="7D7A568D" w14:textId="0B35BE75" w:rsidR="00143C82" w:rsidRPr="00D849DE" w:rsidRDefault="00143C82" w:rsidP="00C70C19">
      <w:pPr>
        <w:numPr>
          <w:ilvl w:val="1"/>
          <w:numId w:val="3"/>
        </w:numPr>
        <w:spacing w:after="0" w:line="240" w:lineRule="auto"/>
      </w:pPr>
      <w:r w:rsidRPr="00D849DE">
        <w:t xml:space="preserve">In order </w:t>
      </w:r>
      <w:r w:rsidR="00986AC6" w:rsidRPr="00D849DE">
        <w:t xml:space="preserve">to help us prevent them sign up to further gambling, </w:t>
      </w:r>
      <w:r w:rsidRPr="00D849DE">
        <w:t>or</w:t>
      </w:r>
      <w:r w:rsidR="007D0B26" w:rsidRPr="00D849DE">
        <w:t xml:space="preserve"> from receiving any gambling</w:t>
      </w:r>
      <w:r w:rsidRPr="00D849DE">
        <w:t xml:space="preserve"> communication, the </w:t>
      </w:r>
      <w:r w:rsidR="009825FB" w:rsidRPr="00D849DE">
        <w:t>individual</w:t>
      </w:r>
      <w:r w:rsidR="003C6AEC" w:rsidRPr="00D849DE">
        <w:t xml:space="preserve"> will be marked on the MASTER Mailing Spreadsheet that the Data team use for </w:t>
      </w:r>
      <w:r w:rsidR="00E87635" w:rsidRPr="00D849DE">
        <w:t>suppressions when sending out communications</w:t>
      </w:r>
      <w:r w:rsidR="003C6AEC" w:rsidRPr="00D849DE">
        <w:t xml:space="preserve">. This should be recorded on a CRM once this function is available in the future.  </w:t>
      </w:r>
    </w:p>
    <w:p w14:paraId="7C55F2D2" w14:textId="77777777" w:rsidR="00C65801" w:rsidRPr="00C65801" w:rsidRDefault="00C65801" w:rsidP="00C70C19">
      <w:pPr>
        <w:numPr>
          <w:ilvl w:val="1"/>
          <w:numId w:val="3"/>
        </w:numPr>
        <w:spacing w:after="0" w:line="240" w:lineRule="auto"/>
      </w:pPr>
      <w:r w:rsidRPr="64A83A28">
        <w:rPr>
          <w:rFonts w:eastAsia="Times New Roman"/>
          <w:color w:val="1D1D1D"/>
          <w:lang w:eastAsia="en-GB"/>
        </w:rPr>
        <w:t xml:space="preserve">At the end of this period, the self-exclusion will remain in place for a further seven years unless we are informed that they want to gamble again. </w:t>
      </w:r>
    </w:p>
    <w:p w14:paraId="08514EB7" w14:textId="2BBA5AE4" w:rsidR="00C65801" w:rsidRPr="00C65801" w:rsidRDefault="00C65801" w:rsidP="00C70C19">
      <w:pPr>
        <w:numPr>
          <w:ilvl w:val="1"/>
          <w:numId w:val="3"/>
        </w:numPr>
        <w:spacing w:after="0" w:line="240" w:lineRule="auto"/>
      </w:pPr>
      <w:r w:rsidRPr="64A83A28">
        <w:rPr>
          <w:rFonts w:eastAsia="Times New Roman"/>
          <w:color w:val="1D1D1D"/>
          <w:lang w:eastAsia="en-GB"/>
        </w:rPr>
        <w:t>If someone wishes to start gambling again</w:t>
      </w:r>
      <w:r w:rsidR="00724278" w:rsidRPr="64A83A28">
        <w:rPr>
          <w:rFonts w:eastAsia="Times New Roman"/>
          <w:color w:val="1D1D1D"/>
          <w:lang w:eastAsia="en-GB"/>
        </w:rPr>
        <w:t xml:space="preserve"> after the minimum </w:t>
      </w:r>
      <w:r w:rsidR="00FB76BB" w:rsidRPr="00FB76BB">
        <w:rPr>
          <w:rFonts w:eastAsia="Times New Roman"/>
          <w:color w:val="1D1D1D"/>
          <w:lang w:eastAsia="en-GB"/>
        </w:rPr>
        <w:t>self-exclusion</w:t>
      </w:r>
      <w:r w:rsidR="00724278" w:rsidRPr="64A83A28">
        <w:rPr>
          <w:rFonts w:eastAsia="Times New Roman"/>
          <w:color w:val="1D1D1D"/>
          <w:lang w:eastAsia="en-GB"/>
        </w:rPr>
        <w:t xml:space="preserve"> period</w:t>
      </w:r>
      <w:r w:rsidRPr="64A83A28">
        <w:rPr>
          <w:rFonts w:eastAsia="Times New Roman"/>
          <w:color w:val="1D1D1D"/>
          <w:lang w:eastAsia="en-GB"/>
        </w:rPr>
        <w:t xml:space="preserve">, they will need to request a Restart Gambling form from the Supporter </w:t>
      </w:r>
      <w:r w:rsidR="00E51032">
        <w:rPr>
          <w:rFonts w:eastAsia="Times New Roman"/>
          <w:color w:val="1D1D1D"/>
          <w:lang w:eastAsia="en-GB"/>
        </w:rPr>
        <w:t>Care</w:t>
      </w:r>
      <w:r w:rsidRPr="64A83A28">
        <w:rPr>
          <w:rFonts w:eastAsia="Times New Roman"/>
          <w:color w:val="1D1D1D"/>
          <w:lang w:eastAsia="en-GB"/>
        </w:rPr>
        <w:t xml:space="preserve"> Team.</w:t>
      </w:r>
    </w:p>
    <w:p w14:paraId="32456FAA" w14:textId="499ED968" w:rsidR="00C65801" w:rsidRPr="00C65801" w:rsidRDefault="00C65801" w:rsidP="00C70C19">
      <w:pPr>
        <w:numPr>
          <w:ilvl w:val="1"/>
          <w:numId w:val="3"/>
        </w:numPr>
        <w:spacing w:after="0" w:line="240" w:lineRule="auto"/>
      </w:pPr>
      <w:r w:rsidRPr="64A83A28">
        <w:rPr>
          <w:rFonts w:eastAsia="Times New Roman"/>
          <w:color w:val="1D1D1D"/>
          <w:lang w:eastAsia="en-GB"/>
        </w:rPr>
        <w:t xml:space="preserve"> </w:t>
      </w:r>
      <w:r w:rsidRPr="64A83A28">
        <w:t xml:space="preserve">They will have a </w:t>
      </w:r>
      <w:r w:rsidR="00FB76BB" w:rsidRPr="00FB76BB">
        <w:t>one-day</w:t>
      </w:r>
      <w:r w:rsidRPr="64A83A28">
        <w:t xml:space="preserve"> ‘</w:t>
      </w:r>
      <w:r w:rsidR="00FB76BB" w:rsidRPr="00FB76BB">
        <w:t>cooling-off</w:t>
      </w:r>
      <w:r w:rsidRPr="64A83A28">
        <w:t xml:space="preserve">’ period after we receive the Restart Gambling form in case they change their mind. The account can be chosen to be suspended again at any time. </w:t>
      </w:r>
    </w:p>
    <w:p w14:paraId="2CD9948A" w14:textId="77777777" w:rsidR="00C65801" w:rsidRPr="00C65801" w:rsidRDefault="00C65801" w:rsidP="00C65801">
      <w:pPr>
        <w:rPr>
          <w:b/>
        </w:rPr>
      </w:pPr>
    </w:p>
    <w:p w14:paraId="32244C6C" w14:textId="65F0F372" w:rsidR="00C65801" w:rsidRPr="00C65801" w:rsidRDefault="00A765C5" w:rsidP="00C70C19">
      <w:pPr>
        <w:keepNext/>
        <w:keepLines/>
        <w:numPr>
          <w:ilvl w:val="0"/>
          <w:numId w:val="3"/>
        </w:numPr>
        <w:spacing w:before="240" w:after="0"/>
        <w:outlineLvl w:val="0"/>
        <w:rPr>
          <w:rFonts w:asciiTheme="majorHAnsi" w:eastAsiaTheme="majorEastAsia" w:hAnsiTheme="majorHAnsi" w:cstheme="majorBidi"/>
          <w:b/>
          <w:bCs/>
          <w:color w:val="2F5496" w:themeColor="accent1" w:themeShade="BF"/>
          <w:sz w:val="32"/>
          <w:szCs w:val="32"/>
        </w:rPr>
      </w:pPr>
      <w:bookmarkStart w:id="20" w:name="_Toc147408635"/>
      <w:r>
        <w:rPr>
          <w:rFonts w:asciiTheme="majorHAnsi" w:eastAsiaTheme="majorEastAsia" w:hAnsiTheme="majorHAnsi" w:cstheme="majorBidi"/>
          <w:b/>
          <w:bCs/>
          <w:color w:val="2F5496" w:themeColor="accent1" w:themeShade="BF"/>
          <w:sz w:val="32"/>
          <w:szCs w:val="32"/>
        </w:rPr>
        <w:t xml:space="preserve">Appendix 1 </w:t>
      </w:r>
      <w:r w:rsidR="009C49A2">
        <w:rPr>
          <w:rFonts w:asciiTheme="majorHAnsi" w:eastAsiaTheme="majorEastAsia" w:hAnsiTheme="majorHAnsi" w:cstheme="majorBidi"/>
          <w:b/>
          <w:bCs/>
          <w:color w:val="2F5496" w:themeColor="accent1" w:themeShade="BF"/>
          <w:sz w:val="32"/>
          <w:szCs w:val="32"/>
        </w:rPr>
        <w:t xml:space="preserve">- </w:t>
      </w:r>
      <w:r w:rsidR="00C65801" w:rsidRPr="64A83A28">
        <w:rPr>
          <w:rFonts w:asciiTheme="majorHAnsi" w:eastAsiaTheme="majorEastAsia" w:hAnsiTheme="majorHAnsi" w:cstheme="majorBidi"/>
          <w:b/>
          <w:bCs/>
          <w:color w:val="2F5496" w:themeColor="accent1" w:themeShade="BF"/>
          <w:sz w:val="32"/>
          <w:szCs w:val="32"/>
        </w:rPr>
        <w:t>Approval and Review</w:t>
      </w:r>
      <w:bookmarkEnd w:id="20"/>
      <w:r w:rsidR="00C65801" w:rsidRPr="64A83A28">
        <w:rPr>
          <w:rFonts w:asciiTheme="majorHAnsi" w:eastAsiaTheme="majorEastAsia" w:hAnsiTheme="majorHAnsi" w:cstheme="majorBidi"/>
          <w:b/>
          <w:bCs/>
          <w:color w:val="2F5496" w:themeColor="accent1" w:themeShade="BF"/>
          <w:sz w:val="32"/>
          <w:szCs w:val="32"/>
        </w:rPr>
        <w:t xml:space="preserve"> </w:t>
      </w:r>
    </w:p>
    <w:p w14:paraId="58345DBA" w14:textId="04C39456" w:rsidR="000B108C" w:rsidRPr="00370799" w:rsidRDefault="001F41D4" w:rsidP="00C70C19">
      <w:pPr>
        <w:pStyle w:val="ListParagraph"/>
        <w:numPr>
          <w:ilvl w:val="1"/>
          <w:numId w:val="3"/>
        </w:numPr>
        <w:rPr>
          <w:rFonts w:eastAsiaTheme="majorEastAsia"/>
        </w:rPr>
      </w:pPr>
      <w:r w:rsidRPr="51D3A951">
        <w:rPr>
          <w:rFonts w:eastAsiaTheme="majorEastAsia"/>
        </w:rPr>
        <w:t>London’s</w:t>
      </w:r>
      <w:r w:rsidR="0060437A" w:rsidRPr="51D3A951">
        <w:rPr>
          <w:rFonts w:eastAsiaTheme="majorEastAsia"/>
        </w:rPr>
        <w:t xml:space="preserve"> Air Ambulance </w:t>
      </w:r>
      <w:r w:rsidR="00653C82" w:rsidRPr="51D3A951">
        <w:rPr>
          <w:rFonts w:eastAsiaTheme="majorEastAsia"/>
        </w:rPr>
        <w:t xml:space="preserve">Charity </w:t>
      </w:r>
      <w:r w:rsidR="005B7EC8" w:rsidRPr="51D3A951">
        <w:rPr>
          <w:rFonts w:eastAsiaTheme="majorEastAsia"/>
        </w:rPr>
        <w:t>L</w:t>
      </w:r>
      <w:r w:rsidR="0060437A" w:rsidRPr="51D3A951">
        <w:rPr>
          <w:rFonts w:eastAsiaTheme="majorEastAsia"/>
        </w:rPr>
        <w:t xml:space="preserve">otteries and </w:t>
      </w:r>
      <w:r w:rsidR="005B7EC8" w:rsidRPr="51D3A951">
        <w:rPr>
          <w:rFonts w:eastAsiaTheme="majorEastAsia"/>
        </w:rPr>
        <w:t>R</w:t>
      </w:r>
      <w:r w:rsidR="0060437A" w:rsidRPr="51D3A951">
        <w:rPr>
          <w:rFonts w:eastAsiaTheme="majorEastAsia"/>
        </w:rPr>
        <w:t xml:space="preserve">affles </w:t>
      </w:r>
      <w:r w:rsidR="00FF22D1" w:rsidRPr="51D3A951">
        <w:rPr>
          <w:rFonts w:eastAsiaTheme="majorEastAsia"/>
        </w:rPr>
        <w:t>P</w:t>
      </w:r>
      <w:r w:rsidR="0060437A" w:rsidRPr="51D3A951">
        <w:rPr>
          <w:rFonts w:eastAsiaTheme="majorEastAsia"/>
        </w:rPr>
        <w:t xml:space="preserve">olicy will be approved by the Director of Fundraising </w:t>
      </w:r>
      <w:r w:rsidR="000A25FA">
        <w:rPr>
          <w:rFonts w:eastAsiaTheme="majorEastAsia"/>
        </w:rPr>
        <w:t>&amp;</w:t>
      </w:r>
      <w:r w:rsidR="0060437A" w:rsidRPr="51D3A951">
        <w:rPr>
          <w:rFonts w:eastAsiaTheme="majorEastAsia"/>
        </w:rPr>
        <w:t xml:space="preserve"> Marketing</w:t>
      </w:r>
      <w:r w:rsidR="00FB76BB" w:rsidRPr="00FB76BB">
        <w:rPr>
          <w:rFonts w:eastAsiaTheme="majorEastAsia"/>
        </w:rPr>
        <w:t>, the</w:t>
      </w:r>
      <w:r w:rsidR="2944006A" w:rsidRPr="51D3A951">
        <w:rPr>
          <w:rFonts w:eastAsiaTheme="majorEastAsia"/>
        </w:rPr>
        <w:t xml:space="preserve"> </w:t>
      </w:r>
      <w:r w:rsidR="000A25FA">
        <w:rPr>
          <w:rFonts w:eastAsiaTheme="majorEastAsia"/>
        </w:rPr>
        <w:t xml:space="preserve">Gambling Commission </w:t>
      </w:r>
      <w:r w:rsidR="2944006A" w:rsidRPr="51D3A951">
        <w:rPr>
          <w:rFonts w:eastAsiaTheme="majorEastAsia"/>
        </w:rPr>
        <w:t xml:space="preserve">responsible </w:t>
      </w:r>
      <w:r w:rsidR="00E94F06" w:rsidRPr="00E94F06">
        <w:rPr>
          <w:rFonts w:eastAsiaTheme="majorEastAsia"/>
        </w:rPr>
        <w:t>person</w:t>
      </w:r>
      <w:r w:rsidR="1B3A71BC" w:rsidRPr="51D3A951">
        <w:rPr>
          <w:rFonts w:eastAsiaTheme="majorEastAsia"/>
        </w:rPr>
        <w:t xml:space="preserve"> at</w:t>
      </w:r>
      <w:r w:rsidR="0060437A" w:rsidRPr="51D3A951">
        <w:rPr>
          <w:rFonts w:eastAsiaTheme="majorEastAsia"/>
        </w:rPr>
        <w:t xml:space="preserve"> London’s Air Ambulance</w:t>
      </w:r>
      <w:r w:rsidR="00CE50C0" w:rsidRPr="51D3A951">
        <w:rPr>
          <w:rFonts w:eastAsiaTheme="majorEastAsia"/>
        </w:rPr>
        <w:t xml:space="preserve"> Charity</w:t>
      </w:r>
      <w:r w:rsidR="0060437A" w:rsidRPr="51D3A951">
        <w:rPr>
          <w:rFonts w:eastAsiaTheme="majorEastAsia"/>
        </w:rPr>
        <w:t xml:space="preserve">. </w:t>
      </w:r>
    </w:p>
    <w:p w14:paraId="3594A05B" w14:textId="031BA76F" w:rsidR="000B108C" w:rsidRPr="00125282" w:rsidRDefault="55395491" w:rsidP="00C70C19">
      <w:pPr>
        <w:pStyle w:val="ListParagraph"/>
        <w:numPr>
          <w:ilvl w:val="1"/>
          <w:numId w:val="3"/>
        </w:numPr>
      </w:pPr>
      <w:r w:rsidRPr="00D849DE">
        <w:rPr>
          <w:rFonts w:eastAsiaTheme="majorEastAsia"/>
        </w:rPr>
        <w:t xml:space="preserve">This policy will be reviewed annually. </w:t>
      </w:r>
      <w:r w:rsidR="0060437A" w:rsidRPr="00D849DE">
        <w:rPr>
          <w:rFonts w:eastAsiaTheme="majorEastAsia"/>
        </w:rPr>
        <w:t xml:space="preserve">Ad hoc reviews will be carried out in the event of </w:t>
      </w:r>
      <w:r w:rsidR="00FB76BB" w:rsidRPr="00FB76BB">
        <w:rPr>
          <w:rFonts w:eastAsiaTheme="majorEastAsia"/>
        </w:rPr>
        <w:t xml:space="preserve">a </w:t>
      </w:r>
      <w:r w:rsidR="0060437A" w:rsidRPr="00D849DE">
        <w:rPr>
          <w:rFonts w:eastAsiaTheme="majorEastAsia"/>
        </w:rPr>
        <w:t xml:space="preserve">change in circumstances or legislation. </w:t>
      </w:r>
    </w:p>
    <w:p w14:paraId="5211915C" w14:textId="77777777" w:rsidR="00125282" w:rsidRPr="00A55F0D" w:rsidRDefault="00125282" w:rsidP="00A55F0D">
      <w:pPr>
        <w:rPr>
          <w:rFonts w:eastAsiaTheme="majorEastAsia"/>
        </w:rPr>
      </w:pPr>
    </w:p>
    <w:p w14:paraId="408053D2" w14:textId="77777777" w:rsidR="00A54B2D" w:rsidRPr="00A54B2D" w:rsidRDefault="00A54B2D" w:rsidP="00A54B2D">
      <w:pPr>
        <w:ind w:left="360"/>
      </w:pPr>
    </w:p>
    <w:p w14:paraId="35475089" w14:textId="52B977CF" w:rsidR="00A54B2D" w:rsidRPr="004639F7" w:rsidRDefault="00A54B2D" w:rsidP="00C70C19">
      <w:pPr>
        <w:keepNext/>
        <w:keepLines/>
        <w:numPr>
          <w:ilvl w:val="0"/>
          <w:numId w:val="3"/>
        </w:numPr>
        <w:spacing w:before="240" w:after="0"/>
        <w:outlineLvl w:val="0"/>
        <w:rPr>
          <w:rFonts w:asciiTheme="majorHAnsi" w:eastAsiaTheme="majorEastAsia" w:hAnsiTheme="majorHAnsi" w:cstheme="majorBidi"/>
          <w:b/>
          <w:bCs/>
          <w:color w:val="2F5496" w:themeColor="accent1" w:themeShade="BF"/>
          <w:sz w:val="32"/>
          <w:szCs w:val="32"/>
        </w:rPr>
      </w:pPr>
      <w:bookmarkStart w:id="21" w:name="_Toc147408637"/>
      <w:r w:rsidRPr="52D3E02C">
        <w:rPr>
          <w:rStyle w:val="Heading1Char"/>
          <w:b/>
          <w:bCs/>
        </w:rPr>
        <w:t>Appendix 3-</w:t>
      </w:r>
      <w:r w:rsidRPr="52D3E02C">
        <w:rPr>
          <w:rFonts w:asciiTheme="majorHAnsi" w:eastAsiaTheme="majorEastAsia" w:hAnsiTheme="majorHAnsi" w:cstheme="majorBidi"/>
          <w:b/>
          <w:bCs/>
          <w:color w:val="2F5496" w:themeColor="accent1" w:themeShade="BF"/>
          <w:sz w:val="32"/>
          <w:szCs w:val="32"/>
        </w:rPr>
        <w:t xml:space="preserve"> Definitions</w:t>
      </w:r>
      <w:bookmarkEnd w:id="21"/>
    </w:p>
    <w:p w14:paraId="0BE977FB" w14:textId="2DCDEC05" w:rsidR="00A54B2D" w:rsidRPr="00C65801" w:rsidRDefault="00A54B2D" w:rsidP="00C70C19">
      <w:pPr>
        <w:pStyle w:val="ListParagraph"/>
        <w:numPr>
          <w:ilvl w:val="1"/>
          <w:numId w:val="3"/>
        </w:numPr>
      </w:pPr>
      <w:r w:rsidRPr="00C65801">
        <w:t xml:space="preserve">London’s Air Ambulance </w:t>
      </w:r>
      <w:r>
        <w:t>Trading Company</w:t>
      </w:r>
      <w:r w:rsidRPr="00C65801">
        <w:t xml:space="preserve"> uses lotteries and raffles </w:t>
      </w:r>
      <w:r w:rsidR="007121A1" w:rsidRPr="007121A1">
        <w:t>to</w:t>
      </w:r>
      <w:r w:rsidRPr="00C65801">
        <w:t xml:space="preserve"> raise funds for charity while giving people a chance to win something in return. </w:t>
      </w:r>
    </w:p>
    <w:p w14:paraId="16AC945B" w14:textId="6ED6497B" w:rsidR="00A54B2D" w:rsidRPr="00C65801" w:rsidRDefault="00A54B2D" w:rsidP="00C70C19">
      <w:pPr>
        <w:numPr>
          <w:ilvl w:val="1"/>
          <w:numId w:val="3"/>
        </w:numPr>
        <w:contextualSpacing/>
      </w:pPr>
      <w:r w:rsidRPr="00C65801">
        <w:t xml:space="preserve">A </w:t>
      </w:r>
      <w:r w:rsidRPr="00C65801">
        <w:rPr>
          <w:b/>
        </w:rPr>
        <w:t>lottery</w:t>
      </w:r>
      <w:r w:rsidRPr="00C65801">
        <w:t xml:space="preserve"> is a game where people </w:t>
      </w:r>
      <w:r w:rsidR="00DD48BD">
        <w:t>buy</w:t>
      </w:r>
      <w:r w:rsidRPr="00C65801">
        <w:t xml:space="preserve"> a chance to win a prize. For London’s Air Ambulance Charity</w:t>
      </w:r>
      <w:r w:rsidR="007121A1" w:rsidRPr="007121A1">
        <w:t>,</w:t>
      </w:r>
      <w:r w:rsidRPr="00C65801">
        <w:t xml:space="preserve"> this is a lottery number which is £1 a week, where each number has an equal chance of winning. </w:t>
      </w:r>
    </w:p>
    <w:p w14:paraId="75C41510" w14:textId="77777777" w:rsidR="00A54B2D" w:rsidRDefault="00A54B2D" w:rsidP="00C70C19">
      <w:pPr>
        <w:numPr>
          <w:ilvl w:val="1"/>
          <w:numId w:val="3"/>
        </w:numPr>
        <w:contextualSpacing/>
      </w:pPr>
      <w:r>
        <w:t xml:space="preserve">A </w:t>
      </w:r>
      <w:r w:rsidRPr="4DF72953">
        <w:rPr>
          <w:b/>
          <w:bCs/>
        </w:rPr>
        <w:t>raffle</w:t>
      </w:r>
      <w:r>
        <w:t xml:space="preserve"> is a type of lottery, with again people buying a chance to win a prize. Raffles tend to have a range of prizes available, and the ticket sales and raffle draw tend to happen as part of the same event on a date set in advance. </w:t>
      </w:r>
    </w:p>
    <w:p w14:paraId="7E68F4E1" w14:textId="77777777" w:rsidR="00A54B2D" w:rsidRPr="00EA46CD" w:rsidRDefault="00A54B2D" w:rsidP="00C70C19">
      <w:pPr>
        <w:numPr>
          <w:ilvl w:val="1"/>
          <w:numId w:val="3"/>
        </w:numPr>
        <w:contextualSpacing/>
      </w:pPr>
      <w:r w:rsidRPr="00EA46CD">
        <w:rPr>
          <w:b/>
        </w:rPr>
        <w:t>‘Proceeds’</w:t>
      </w:r>
      <w:r w:rsidRPr="00EA46CD">
        <w:t xml:space="preserve"> are the total amount paid for tickets before any deductions.</w:t>
      </w:r>
    </w:p>
    <w:p w14:paraId="1B875580" w14:textId="59280244" w:rsidR="00A54B2D" w:rsidRPr="00EA46CD" w:rsidRDefault="00A54B2D" w:rsidP="00C70C19">
      <w:pPr>
        <w:numPr>
          <w:ilvl w:val="1"/>
          <w:numId w:val="3"/>
        </w:numPr>
        <w:contextualSpacing/>
      </w:pPr>
      <w:r w:rsidRPr="00EA46CD">
        <w:rPr>
          <w:b/>
        </w:rPr>
        <w:t xml:space="preserve">‘Profits’ </w:t>
      </w:r>
      <w:r w:rsidRPr="00EA46CD">
        <w:t xml:space="preserve">are the amount of proceeds, minus any deductions for prizes, </w:t>
      </w:r>
      <w:r w:rsidR="005F7A3E" w:rsidRPr="005F7A3E">
        <w:t xml:space="preserve">or </w:t>
      </w:r>
      <w:r w:rsidRPr="00EA46CD">
        <w:t>reasonable expenses incurred in connection to running a lottery.</w:t>
      </w:r>
    </w:p>
    <w:p w14:paraId="31E7C96C" w14:textId="12025D01" w:rsidR="00A54B2D" w:rsidRDefault="00A54B2D" w:rsidP="00C70C19">
      <w:pPr>
        <w:numPr>
          <w:ilvl w:val="1"/>
          <w:numId w:val="3"/>
        </w:numPr>
        <w:contextualSpacing/>
      </w:pPr>
      <w:r w:rsidRPr="4DF72953">
        <w:rPr>
          <w:b/>
          <w:bCs/>
        </w:rPr>
        <w:t>Gambling Commission Post holders -</w:t>
      </w:r>
      <w:r>
        <w:t xml:space="preserve"> the Gambling Commission requires notification of qualifying positions, these are detailed in Schedule X of the licence, sometimes referred to as ‘Annex B’ holders</w:t>
      </w:r>
      <w:r w:rsidR="00C738D7">
        <w:t xml:space="preserve"> (</w:t>
      </w:r>
      <w:r w:rsidR="00C617E3">
        <w:t>Refers to the named person or any changes or amendments</w:t>
      </w:r>
      <w:r w:rsidR="00C738D7">
        <w:t>)</w:t>
      </w:r>
      <w:r w:rsidR="00164BF7">
        <w:t xml:space="preserve">. </w:t>
      </w:r>
      <w:r>
        <w:t>For London’s Air Ambulance</w:t>
      </w:r>
      <w:r w:rsidR="005F7A3E" w:rsidRPr="005F7A3E">
        <w:t>,</w:t>
      </w:r>
      <w:r>
        <w:t xml:space="preserve"> the named persons are: </w:t>
      </w:r>
    </w:p>
    <w:p w14:paraId="05ECC7C4" w14:textId="2CBBDAC1" w:rsidR="00A54B2D" w:rsidRPr="005F7A3E" w:rsidRDefault="0091542A" w:rsidP="00C70C19">
      <w:pPr>
        <w:pStyle w:val="ListParagraph"/>
        <w:numPr>
          <w:ilvl w:val="0"/>
          <w:numId w:val="4"/>
        </w:numPr>
        <w:rPr>
          <w:b/>
          <w:bCs/>
        </w:rPr>
      </w:pPr>
      <w:r w:rsidRPr="005F7A3E">
        <w:rPr>
          <w:b/>
          <w:bCs/>
        </w:rPr>
        <w:t>Jayne Clarke</w:t>
      </w:r>
      <w:r w:rsidR="005F7A3E" w:rsidRPr="005F7A3E">
        <w:rPr>
          <w:b/>
          <w:bCs/>
        </w:rPr>
        <w:t>- Director of Fundraising and Marketing</w:t>
      </w:r>
    </w:p>
    <w:p w14:paraId="67B84BEB" w14:textId="77777777" w:rsidR="00A54B2D" w:rsidRDefault="00A54B2D" w:rsidP="00A54B2D">
      <w:pPr>
        <w:pStyle w:val="ListParagraph"/>
      </w:pPr>
    </w:p>
    <w:p w14:paraId="24456C89" w14:textId="77777777" w:rsidR="00A54B2D" w:rsidRPr="004B545B" w:rsidRDefault="00A54B2D" w:rsidP="00C70C19">
      <w:pPr>
        <w:pStyle w:val="ListParagraph"/>
        <w:numPr>
          <w:ilvl w:val="1"/>
          <w:numId w:val="3"/>
        </w:numPr>
      </w:pPr>
      <w:r>
        <w:t>In addition to the above, the Lottery Database Officer is the London’s Air Ambulance administrator for the Gambling Commission.</w:t>
      </w:r>
    </w:p>
    <w:p w14:paraId="16618868" w14:textId="67190AAE" w:rsidR="00A54B2D" w:rsidRDefault="00A54B2D" w:rsidP="00C70C19">
      <w:pPr>
        <w:pStyle w:val="ListParagraph"/>
        <w:numPr>
          <w:ilvl w:val="1"/>
          <w:numId w:val="3"/>
        </w:numPr>
      </w:pPr>
      <w:r>
        <w:t xml:space="preserve"> The Responsible Persons are the named persons with responsibility </w:t>
      </w:r>
      <w:r w:rsidR="00DD48BD" w:rsidRPr="00DD48BD">
        <w:t>for</w:t>
      </w:r>
      <w:r>
        <w:t xml:space="preserve"> the lottery. They must be an employee of the charity and not an external lottery manager, approved by the Gambling Commission and listed on Schedule X </w:t>
      </w:r>
      <w:r w:rsidR="00611E2B">
        <w:t xml:space="preserve"> </w:t>
      </w:r>
      <w:r>
        <w:t>of the lottery operating licence.</w:t>
      </w:r>
    </w:p>
    <w:p w14:paraId="36BABFF2" w14:textId="5BC49921" w:rsidR="00A54B2D" w:rsidRDefault="00A54B2D" w:rsidP="00C70C19">
      <w:pPr>
        <w:pStyle w:val="ListParagraph"/>
        <w:numPr>
          <w:ilvl w:val="1"/>
          <w:numId w:val="3"/>
        </w:numPr>
      </w:pPr>
      <w:r>
        <w:t xml:space="preserve">The lead Responsible Person is the </w:t>
      </w:r>
      <w:r w:rsidR="005F7A3E" w:rsidRPr="005F7A3E">
        <w:rPr>
          <w:b/>
          <w:bCs/>
        </w:rPr>
        <w:t>Director of Fundraising and Marketing</w:t>
      </w:r>
      <w:r>
        <w:t xml:space="preserve">.  The Responsible Person is to ensure: </w:t>
      </w:r>
    </w:p>
    <w:p w14:paraId="3562694D" w14:textId="77777777" w:rsidR="00A54B2D" w:rsidRDefault="00A54B2D" w:rsidP="00A54B2D">
      <w:pPr>
        <w:pStyle w:val="ListParagraph"/>
      </w:pPr>
    </w:p>
    <w:p w14:paraId="1B6E8644" w14:textId="02609C04" w:rsidR="00A54B2D" w:rsidRDefault="005F7A3E" w:rsidP="00C70C19">
      <w:pPr>
        <w:pStyle w:val="ListParagraph"/>
        <w:numPr>
          <w:ilvl w:val="0"/>
          <w:numId w:val="4"/>
        </w:numPr>
      </w:pPr>
      <w:r w:rsidRPr="005F7A3E">
        <w:t xml:space="preserve">The </w:t>
      </w:r>
      <w:r w:rsidR="00A54B2D">
        <w:t>Gambling Commission is notified of all key changes and key events</w:t>
      </w:r>
      <w:r w:rsidR="00D2767D">
        <w:t xml:space="preserve"> (please see </w:t>
      </w:r>
      <w:r w:rsidRPr="005F7A3E">
        <w:t>Appendix</w:t>
      </w:r>
      <w:r w:rsidR="00D2767D">
        <w:t xml:space="preserve"> 4)</w:t>
      </w:r>
    </w:p>
    <w:p w14:paraId="7A21A9A1" w14:textId="1517A7A2" w:rsidR="00A54B2D" w:rsidRDefault="00A54B2D" w:rsidP="00C70C19">
      <w:pPr>
        <w:pStyle w:val="ListParagraph"/>
        <w:numPr>
          <w:ilvl w:val="0"/>
          <w:numId w:val="4"/>
        </w:numPr>
      </w:pPr>
      <w:r>
        <w:t>Monthly lottery returns are submitted within the required timescales</w:t>
      </w:r>
      <w:r w:rsidR="00EE60CD">
        <w:t xml:space="preserve"> </w:t>
      </w:r>
      <w:r w:rsidR="00F30C59">
        <w:t>(</w:t>
      </w:r>
      <w:r w:rsidR="00EE60CD">
        <w:t>90 days after the draw dates)</w:t>
      </w:r>
      <w:r>
        <w:t xml:space="preserve">. </w:t>
      </w:r>
    </w:p>
    <w:p w14:paraId="787577E7" w14:textId="77777777" w:rsidR="00A54B2D" w:rsidRDefault="00A54B2D" w:rsidP="00C70C19">
      <w:pPr>
        <w:pStyle w:val="ListParagraph"/>
        <w:numPr>
          <w:ilvl w:val="0"/>
          <w:numId w:val="4"/>
        </w:numPr>
      </w:pPr>
      <w:r>
        <w:t>Annually lottery returns are submitted within the required timescales.</w:t>
      </w:r>
    </w:p>
    <w:p w14:paraId="4D85C0D8" w14:textId="77777777" w:rsidR="00A54B2D" w:rsidRDefault="00A54B2D" w:rsidP="00C70C19">
      <w:pPr>
        <w:pStyle w:val="ListParagraph"/>
        <w:numPr>
          <w:ilvl w:val="0"/>
          <w:numId w:val="4"/>
        </w:numPr>
      </w:pPr>
      <w:r>
        <w:t xml:space="preserve">That lottery and raffle notifications and returns are submitted within the required timescales.  </w:t>
      </w:r>
    </w:p>
    <w:p w14:paraId="1F43F5EA" w14:textId="77777777" w:rsidR="00A54B2D" w:rsidRPr="00D75FEC" w:rsidRDefault="00A54B2D" w:rsidP="00C70C19">
      <w:pPr>
        <w:pStyle w:val="ListParagraph"/>
        <w:numPr>
          <w:ilvl w:val="0"/>
          <w:numId w:val="4"/>
        </w:numPr>
      </w:pPr>
      <w:r w:rsidRPr="00D75FEC">
        <w:t xml:space="preserve">Any incidents that require notification are reported. E.g. complaints escalated to the regulator, self-exclusions and </w:t>
      </w:r>
      <w:r>
        <w:t>self-exclusion</w:t>
      </w:r>
      <w:r w:rsidRPr="00D75FEC">
        <w:t xml:space="preserve"> breaches. </w:t>
      </w:r>
    </w:p>
    <w:p w14:paraId="0D3DC483" w14:textId="1FF9153A" w:rsidR="00A54B2D" w:rsidRDefault="00A54B2D" w:rsidP="00C70C19">
      <w:pPr>
        <w:pStyle w:val="ListParagraph"/>
        <w:numPr>
          <w:ilvl w:val="0"/>
          <w:numId w:val="4"/>
        </w:numPr>
      </w:pPr>
      <w:r>
        <w:t xml:space="preserve">That London’s Air Ambulance Charity are </w:t>
      </w:r>
      <w:r w:rsidR="00DD48BD" w:rsidRPr="00DD48BD">
        <w:t>member</w:t>
      </w:r>
      <w:r w:rsidR="00386EE9">
        <w:t>s</w:t>
      </w:r>
      <w:r>
        <w:t xml:space="preserve"> of the Lotteries Council and </w:t>
      </w:r>
      <w:r w:rsidR="00DD48BD" w:rsidRPr="00DD48BD">
        <w:t>makes</w:t>
      </w:r>
      <w:r>
        <w:t xml:space="preserve"> the appropriate contribution towards research, education and treatment of problem gamblers.</w:t>
      </w:r>
    </w:p>
    <w:p w14:paraId="3FC9DA6B" w14:textId="77777777" w:rsidR="00DF186F" w:rsidRPr="00DF186F" w:rsidRDefault="00DF186F" w:rsidP="00DF186F"/>
    <w:p w14:paraId="5E8971F7" w14:textId="61A33DCE" w:rsidR="009E7B51" w:rsidRDefault="009E7B51" w:rsidP="00C70C19">
      <w:pPr>
        <w:pStyle w:val="Heading1"/>
        <w:numPr>
          <w:ilvl w:val="0"/>
          <w:numId w:val="3"/>
        </w:numPr>
        <w:rPr>
          <w:b/>
          <w:bCs/>
        </w:rPr>
      </w:pPr>
      <w:bookmarkStart w:id="22" w:name="_Toc147408638"/>
      <w:r w:rsidRPr="52D3E02C">
        <w:rPr>
          <w:b/>
          <w:bCs/>
        </w:rPr>
        <w:t xml:space="preserve">Appendix 4 </w:t>
      </w:r>
      <w:r w:rsidR="003B521E" w:rsidRPr="52D3E02C">
        <w:rPr>
          <w:b/>
          <w:bCs/>
        </w:rPr>
        <w:t xml:space="preserve">– Examples of Key Changes </w:t>
      </w:r>
      <w:r w:rsidR="00A27824" w:rsidRPr="52D3E02C">
        <w:rPr>
          <w:b/>
          <w:bCs/>
        </w:rPr>
        <w:t xml:space="preserve">the Gambling Commission need to </w:t>
      </w:r>
      <w:r w:rsidR="00993F6D" w:rsidRPr="52D3E02C">
        <w:rPr>
          <w:b/>
          <w:bCs/>
        </w:rPr>
        <w:t xml:space="preserve">be notified </w:t>
      </w:r>
      <w:r w:rsidR="00212A3E" w:rsidRPr="52D3E02C">
        <w:rPr>
          <w:b/>
          <w:bCs/>
        </w:rPr>
        <w:t>on</w:t>
      </w:r>
      <w:bookmarkEnd w:id="22"/>
    </w:p>
    <w:p w14:paraId="00CFADD6" w14:textId="77777777" w:rsidR="00A930A0" w:rsidRDefault="00A930A0" w:rsidP="00A930A0"/>
    <w:p w14:paraId="75B3E023" w14:textId="77777777" w:rsidR="00DE2B55" w:rsidRDefault="00701AC0" w:rsidP="00C70C19">
      <w:pPr>
        <w:pStyle w:val="ListParagraph"/>
        <w:numPr>
          <w:ilvl w:val="1"/>
          <w:numId w:val="3"/>
        </w:numPr>
      </w:pPr>
      <w:r>
        <w:t xml:space="preserve">Change in the ownership structure of a gambling operator, including changes in shareholding or significant ownership interests. </w:t>
      </w:r>
    </w:p>
    <w:p w14:paraId="4C67820C" w14:textId="77777777" w:rsidR="00DE2B55" w:rsidRDefault="00F6295C" w:rsidP="00C70C19">
      <w:pPr>
        <w:pStyle w:val="ListParagraph"/>
        <w:numPr>
          <w:ilvl w:val="1"/>
          <w:numId w:val="3"/>
        </w:numPr>
      </w:pPr>
      <w:r>
        <w:t xml:space="preserve"> </w:t>
      </w:r>
      <w:r w:rsidR="00701AC0">
        <w:t xml:space="preserve">Changes in key personnel, such as the appointment or resignation of directors, managers, or key employees responsible for regulatory compliance. </w:t>
      </w:r>
    </w:p>
    <w:p w14:paraId="4FA289AA" w14:textId="77777777" w:rsidR="00053F69" w:rsidRDefault="00B864E8" w:rsidP="00C70C19">
      <w:pPr>
        <w:pStyle w:val="ListParagraph"/>
        <w:numPr>
          <w:ilvl w:val="1"/>
          <w:numId w:val="3"/>
        </w:numPr>
      </w:pPr>
      <w:r>
        <w:t xml:space="preserve"> </w:t>
      </w:r>
      <w:r w:rsidR="00701AC0">
        <w:t>Significant financial changes, such as bankruptcy, insolvency, or substantial changes in financial stability.</w:t>
      </w:r>
    </w:p>
    <w:p w14:paraId="4C45199C" w14:textId="77777777" w:rsidR="00053F69" w:rsidRDefault="00701AC0" w:rsidP="00C70C19">
      <w:pPr>
        <w:pStyle w:val="ListParagraph"/>
        <w:numPr>
          <w:ilvl w:val="1"/>
          <w:numId w:val="3"/>
        </w:numPr>
      </w:pPr>
      <w:r>
        <w:t xml:space="preserve">Changes in the legal structure of the gambling operator, such as mergers, acquisitions, or the creation of subsidiaries. </w:t>
      </w:r>
    </w:p>
    <w:p w14:paraId="1A308C5E" w14:textId="77777777" w:rsidR="00053F69" w:rsidRDefault="00701AC0" w:rsidP="00C70C19">
      <w:pPr>
        <w:pStyle w:val="ListParagraph"/>
        <w:numPr>
          <w:ilvl w:val="1"/>
          <w:numId w:val="3"/>
        </w:numPr>
      </w:pPr>
      <w:r>
        <w:t xml:space="preserve">Changes in the physical location of the gambling operation, including opening new facilities or closing existing ones. </w:t>
      </w:r>
    </w:p>
    <w:p w14:paraId="58409960" w14:textId="77777777" w:rsidR="00E10733" w:rsidRDefault="00701AC0" w:rsidP="00C70C19">
      <w:pPr>
        <w:pStyle w:val="ListParagraph"/>
        <w:numPr>
          <w:ilvl w:val="1"/>
          <w:numId w:val="3"/>
        </w:numPr>
      </w:pPr>
      <w:r>
        <w:t xml:space="preserve"> Significant changes in the operator's policies and procedures related to responsible gambling, anti-money laundering, or customer complaints handling. </w:t>
      </w:r>
    </w:p>
    <w:p w14:paraId="27F93604" w14:textId="77777777" w:rsidR="00E10733" w:rsidRDefault="00701AC0" w:rsidP="00C70C19">
      <w:pPr>
        <w:pStyle w:val="ListParagraph"/>
        <w:numPr>
          <w:ilvl w:val="1"/>
          <w:numId w:val="3"/>
        </w:numPr>
      </w:pPr>
      <w:r>
        <w:t xml:space="preserve">Changes in the operator's licensing status, including the suspension or revocation of licenses in other jurisdictions. </w:t>
      </w:r>
    </w:p>
    <w:p w14:paraId="247FA525" w14:textId="77777777" w:rsidR="00E10733" w:rsidRDefault="00701AC0" w:rsidP="00C70C19">
      <w:pPr>
        <w:pStyle w:val="ListParagraph"/>
        <w:numPr>
          <w:ilvl w:val="1"/>
          <w:numId w:val="3"/>
        </w:numPr>
      </w:pPr>
      <w:r>
        <w:t xml:space="preserve">Significant changes to the technology or software used for gaming, including updates or modifications that may affect the fairness and integrity of games. </w:t>
      </w:r>
    </w:p>
    <w:p w14:paraId="74D4120D" w14:textId="77777777" w:rsidR="00E10733" w:rsidRDefault="00701AC0" w:rsidP="00C70C19">
      <w:pPr>
        <w:pStyle w:val="ListParagraph"/>
        <w:numPr>
          <w:ilvl w:val="1"/>
          <w:numId w:val="3"/>
        </w:numPr>
      </w:pPr>
      <w:r>
        <w:t xml:space="preserve">Any data breaches or security incidents that compromise the personal information or financial data of customers. </w:t>
      </w:r>
    </w:p>
    <w:p w14:paraId="5FC2F45F" w14:textId="77777777" w:rsidR="008F3A7E" w:rsidRDefault="00701AC0" w:rsidP="00C70C19">
      <w:pPr>
        <w:pStyle w:val="ListParagraph"/>
        <w:numPr>
          <w:ilvl w:val="1"/>
          <w:numId w:val="3"/>
        </w:numPr>
      </w:pPr>
      <w:r>
        <w:t>Instances of non-compliance with gambling regulations, such as failure to adhere to advertising standards or responsible gambling requirements.</w:t>
      </w:r>
    </w:p>
    <w:p w14:paraId="133E7C9E" w14:textId="77777777" w:rsidR="008F3A7E" w:rsidRDefault="00701AC0" w:rsidP="00C70C19">
      <w:pPr>
        <w:pStyle w:val="ListParagraph"/>
        <w:numPr>
          <w:ilvl w:val="1"/>
          <w:numId w:val="3"/>
        </w:numPr>
      </w:pPr>
      <w:r>
        <w:t xml:space="preserve">Changes in the transparency of the operator's ownership structure, particularly if there is an attempt to conceal beneficial ownership. </w:t>
      </w:r>
    </w:p>
    <w:p w14:paraId="124D2D70" w14:textId="2A18C4B1" w:rsidR="00701AC0" w:rsidRDefault="00701AC0" w:rsidP="00C70C19">
      <w:pPr>
        <w:pStyle w:val="ListParagraph"/>
        <w:numPr>
          <w:ilvl w:val="1"/>
          <w:numId w:val="3"/>
        </w:numPr>
      </w:pPr>
      <w:r>
        <w:t xml:space="preserve">Repeated or unresolved customer complaints and disputes that indicate potential issues with the operator's operations or practices. </w:t>
      </w:r>
    </w:p>
    <w:p w14:paraId="35D4CDBF" w14:textId="77777777" w:rsidR="00701AC0" w:rsidRDefault="00701AC0" w:rsidP="00701AC0"/>
    <w:p w14:paraId="5D4ECAB7" w14:textId="77777777" w:rsidR="00286939" w:rsidRDefault="00286939" w:rsidP="00701AC0"/>
    <w:p w14:paraId="25C0DA27" w14:textId="05F32E95" w:rsidR="00A930A0" w:rsidRPr="00A930A0" w:rsidRDefault="00701AC0" w:rsidP="00701AC0">
      <w:r>
        <w:t>Failure to report required changes can result in regulatory sanctions, including fines or revocation of licenses. Therefore, operators should be diligent in their reporting obligations to ensure compliance with gambling commission rules and regulations.</w:t>
      </w:r>
    </w:p>
    <w:p w14:paraId="4E9F04C1" w14:textId="1F400BB0" w:rsidR="000B3A6F" w:rsidRPr="00BE7A49" w:rsidRDefault="00BE7A49" w:rsidP="00C70C19">
      <w:pPr>
        <w:pStyle w:val="Heading1"/>
        <w:numPr>
          <w:ilvl w:val="0"/>
          <w:numId w:val="3"/>
        </w:numPr>
        <w:rPr>
          <w:b/>
          <w:bCs/>
          <w:lang w:val="fr-FR"/>
        </w:rPr>
      </w:pPr>
      <w:bookmarkStart w:id="23" w:name="_Relevant_Documents,_Policies"/>
      <w:bookmarkStart w:id="24" w:name="_Toc147408640"/>
      <w:bookmarkStart w:id="25" w:name="_Hlk26192273"/>
      <w:bookmarkEnd w:id="23"/>
      <w:r w:rsidRPr="52D3E02C">
        <w:rPr>
          <w:b/>
          <w:bCs/>
          <w:lang w:val="fr-FR"/>
        </w:rPr>
        <w:t xml:space="preserve">Appendix 5- </w:t>
      </w:r>
      <w:r w:rsidR="00C65801" w:rsidRPr="52D3E02C">
        <w:rPr>
          <w:b/>
          <w:bCs/>
          <w:lang w:val="fr-FR"/>
        </w:rPr>
        <w:t xml:space="preserve">Relevant Documents, </w:t>
      </w:r>
      <w:proofErr w:type="spellStart"/>
      <w:r w:rsidR="00C65801" w:rsidRPr="52D3E02C">
        <w:rPr>
          <w:b/>
          <w:bCs/>
          <w:lang w:val="fr-FR"/>
        </w:rPr>
        <w:t>Policies</w:t>
      </w:r>
      <w:proofErr w:type="spellEnd"/>
      <w:r w:rsidR="00C65801" w:rsidRPr="52D3E02C">
        <w:rPr>
          <w:b/>
          <w:bCs/>
          <w:lang w:val="fr-FR"/>
        </w:rPr>
        <w:t xml:space="preserve"> &amp; </w:t>
      </w:r>
      <w:proofErr w:type="spellStart"/>
      <w:r w:rsidR="00C65801" w:rsidRPr="52D3E02C">
        <w:rPr>
          <w:b/>
          <w:bCs/>
          <w:lang w:val="fr-FR"/>
        </w:rPr>
        <w:t>Procedures</w:t>
      </w:r>
      <w:bookmarkEnd w:id="24"/>
      <w:proofErr w:type="spellEnd"/>
    </w:p>
    <w:p w14:paraId="25EC9033" w14:textId="52776400" w:rsidR="00C65801" w:rsidRPr="00BE7A49" w:rsidRDefault="00C65801" w:rsidP="009D019F">
      <w:pPr>
        <w:pStyle w:val="Heading1"/>
        <w:rPr>
          <w:rFonts w:eastAsiaTheme="minorEastAsia" w:cstheme="minorBidi"/>
          <w:color w:val="auto"/>
          <w:sz w:val="22"/>
          <w:szCs w:val="22"/>
          <w:lang w:val="fr-FR"/>
        </w:rPr>
      </w:pPr>
    </w:p>
    <w:bookmarkEnd w:id="25"/>
    <w:p w14:paraId="7F64B7F6" w14:textId="77777777" w:rsidR="00C65801" w:rsidRPr="00C65801" w:rsidRDefault="006A1D31" w:rsidP="00C70C19">
      <w:pPr>
        <w:numPr>
          <w:ilvl w:val="1"/>
          <w:numId w:val="3"/>
        </w:numPr>
        <w:contextualSpacing/>
      </w:pPr>
      <w:r>
        <w:t xml:space="preserve">London’s Air Ambulance Charity- </w:t>
      </w:r>
      <w:r w:rsidR="00C65801">
        <w:t>Lottery Rules</w:t>
      </w:r>
    </w:p>
    <w:p w14:paraId="4A3A4D72" w14:textId="4B7CFEAB" w:rsidR="00C65801" w:rsidRDefault="006A1D31" w:rsidP="00C70C19">
      <w:pPr>
        <w:numPr>
          <w:ilvl w:val="1"/>
          <w:numId w:val="3"/>
        </w:numPr>
        <w:contextualSpacing/>
      </w:pPr>
      <w:r>
        <w:t>London’s Air Ambulance</w:t>
      </w:r>
      <w:r w:rsidR="003F70C3">
        <w:t xml:space="preserve"> Charity</w:t>
      </w:r>
      <w:r>
        <w:t xml:space="preserve">- </w:t>
      </w:r>
      <w:r w:rsidR="00C65801">
        <w:t>Raffle Rules</w:t>
      </w:r>
    </w:p>
    <w:p w14:paraId="1B476C07" w14:textId="0C20EFB9" w:rsidR="00021DEB" w:rsidRDefault="00021DEB" w:rsidP="00C70C19">
      <w:pPr>
        <w:numPr>
          <w:ilvl w:val="1"/>
          <w:numId w:val="3"/>
        </w:numPr>
        <w:contextualSpacing/>
      </w:pPr>
      <w:r>
        <w:t>Lotteries &amp; Raffles Organisational Chart</w:t>
      </w:r>
    </w:p>
    <w:p w14:paraId="39B9E6AE" w14:textId="38533D41" w:rsidR="006E354E" w:rsidRPr="00C65801" w:rsidRDefault="006E354E" w:rsidP="00C70C19">
      <w:pPr>
        <w:numPr>
          <w:ilvl w:val="1"/>
          <w:numId w:val="3"/>
        </w:numPr>
        <w:contextualSpacing/>
      </w:pPr>
      <w:r>
        <w:t>L</w:t>
      </w:r>
      <w:r w:rsidR="006A1D31">
        <w:t>ondon’s Air Ambulance</w:t>
      </w:r>
      <w:r w:rsidR="003F70C3">
        <w:t xml:space="preserve"> Charity</w:t>
      </w:r>
      <w:r w:rsidR="006A1D31">
        <w:t xml:space="preserve">- </w:t>
      </w:r>
      <w:r>
        <w:t>Selling Tickets Procedure</w:t>
      </w:r>
      <w:r w:rsidR="001F41D4">
        <w:t xml:space="preserve"> </w:t>
      </w:r>
    </w:p>
    <w:p w14:paraId="2BD37A01" w14:textId="475E28A6" w:rsidR="00C65801" w:rsidRDefault="00F5597D" w:rsidP="00C70C19">
      <w:pPr>
        <w:numPr>
          <w:ilvl w:val="1"/>
          <w:numId w:val="3"/>
        </w:numPr>
        <w:contextualSpacing/>
      </w:pPr>
      <w:r>
        <w:t>FCP001</w:t>
      </w:r>
      <w:r w:rsidR="00C65801">
        <w:t xml:space="preserve"> Complaints Policy </w:t>
      </w:r>
    </w:p>
    <w:p w14:paraId="6AFC3534" w14:textId="77777777" w:rsidR="00925B93" w:rsidRDefault="00925B93" w:rsidP="00C70C19">
      <w:pPr>
        <w:numPr>
          <w:ilvl w:val="1"/>
          <w:numId w:val="3"/>
        </w:numPr>
        <w:contextualSpacing/>
      </w:pPr>
      <w:r>
        <w:t>Whistleblowing Policy</w:t>
      </w:r>
    </w:p>
    <w:p w14:paraId="42FB6817" w14:textId="7801A981" w:rsidR="002E4F30" w:rsidRDefault="002E4F30" w:rsidP="00C70C19">
      <w:pPr>
        <w:numPr>
          <w:ilvl w:val="1"/>
          <w:numId w:val="3"/>
        </w:numPr>
        <w:contextualSpacing/>
      </w:pPr>
      <w:r>
        <w:t xml:space="preserve">Refund </w:t>
      </w:r>
      <w:r w:rsidR="001D1242">
        <w:t>Procedure</w:t>
      </w:r>
    </w:p>
    <w:p w14:paraId="72D0B0D9" w14:textId="2580C65F" w:rsidR="001F41D4" w:rsidRDefault="001F41D4" w:rsidP="00C70C19">
      <w:pPr>
        <w:numPr>
          <w:ilvl w:val="1"/>
          <w:numId w:val="3"/>
        </w:numPr>
        <w:contextualSpacing/>
      </w:pPr>
      <w:r>
        <w:t xml:space="preserve">London’s Air Ambulance Charity Employee Handbook </w:t>
      </w:r>
    </w:p>
    <w:p w14:paraId="61266324" w14:textId="765F10D7" w:rsidR="001D1242" w:rsidRDefault="001D1242" w:rsidP="00C70C19">
      <w:pPr>
        <w:numPr>
          <w:ilvl w:val="1"/>
          <w:numId w:val="3"/>
        </w:numPr>
        <w:contextualSpacing/>
      </w:pPr>
      <w:r>
        <w:t xml:space="preserve">London’s Air Ambulance- </w:t>
      </w:r>
      <w:r w:rsidR="00EC0876" w:rsidRPr="00EC0876">
        <w:t>Self-Exclusion</w:t>
      </w:r>
      <w:r>
        <w:t xml:space="preserve"> Form</w:t>
      </w:r>
    </w:p>
    <w:p w14:paraId="1CB3A256" w14:textId="2E5447F6" w:rsidR="001D1242" w:rsidRDefault="001D1242" w:rsidP="00C70C19">
      <w:pPr>
        <w:numPr>
          <w:ilvl w:val="1"/>
          <w:numId w:val="3"/>
        </w:numPr>
        <w:contextualSpacing/>
      </w:pPr>
      <w:r>
        <w:t xml:space="preserve">London’s Air Ambulance- Restart Gambling Form </w:t>
      </w:r>
    </w:p>
    <w:p w14:paraId="2BC4A478" w14:textId="7C7BBE9B" w:rsidR="00E5394E" w:rsidRDefault="78205AA0" w:rsidP="00C70C19">
      <w:pPr>
        <w:numPr>
          <w:ilvl w:val="1"/>
          <w:numId w:val="3"/>
        </w:numPr>
        <w:contextualSpacing/>
      </w:pPr>
      <w:r>
        <w:t xml:space="preserve">Lottery </w:t>
      </w:r>
      <w:r w:rsidR="63926A9D">
        <w:t xml:space="preserve">and Raffle </w:t>
      </w:r>
      <w:r>
        <w:t>Winners Procedure</w:t>
      </w:r>
    </w:p>
    <w:p w14:paraId="2B5C1206" w14:textId="05CB5B22" w:rsidR="2042DE6E" w:rsidRDefault="2042DE6E" w:rsidP="00C70C19">
      <w:pPr>
        <w:numPr>
          <w:ilvl w:val="1"/>
          <w:numId w:val="3"/>
        </w:numPr>
      </w:pPr>
      <w:r>
        <w:t xml:space="preserve">ARD001 Acceptance and Refusal of Donations Policy </w:t>
      </w:r>
    </w:p>
    <w:p w14:paraId="33251309" w14:textId="77777777" w:rsidR="007D7E31" w:rsidRPr="00DF0CDB" w:rsidRDefault="007D7E31" w:rsidP="007D7E31">
      <w:pPr>
        <w:pStyle w:val="Heading1"/>
        <w:rPr>
          <w:b/>
          <w:bCs/>
        </w:rPr>
      </w:pPr>
    </w:p>
    <w:p w14:paraId="06B315F0" w14:textId="5729C1AB" w:rsidR="00AB485A" w:rsidRPr="00DF0CDB" w:rsidRDefault="009F2E64" w:rsidP="00C70C19">
      <w:pPr>
        <w:pStyle w:val="Heading1"/>
        <w:numPr>
          <w:ilvl w:val="0"/>
          <w:numId w:val="3"/>
        </w:numPr>
        <w:rPr>
          <w:b/>
          <w:bCs/>
        </w:rPr>
      </w:pPr>
      <w:bookmarkStart w:id="26" w:name="_Toc147408641"/>
      <w:r w:rsidRPr="52D3E02C">
        <w:rPr>
          <w:b/>
          <w:bCs/>
        </w:rPr>
        <w:t xml:space="preserve">Appendix 6- </w:t>
      </w:r>
      <w:r w:rsidR="008D7EB9" w:rsidRPr="52D3E02C">
        <w:rPr>
          <w:b/>
          <w:bCs/>
        </w:rPr>
        <w:t>RASCI Framework</w:t>
      </w:r>
      <w:bookmarkEnd w:id="26"/>
    </w:p>
    <w:tbl>
      <w:tblPr>
        <w:tblStyle w:val="TableGrid"/>
        <w:tblW w:w="0" w:type="auto"/>
        <w:tblLook w:val="04A0" w:firstRow="1" w:lastRow="0" w:firstColumn="1" w:lastColumn="0" w:noHBand="0" w:noVBand="1"/>
      </w:tblPr>
      <w:tblGrid>
        <w:gridCol w:w="3174"/>
        <w:gridCol w:w="4135"/>
      </w:tblGrid>
      <w:tr w:rsidR="001F41D4" w14:paraId="40D04238" w14:textId="77777777" w:rsidTr="343A9C10">
        <w:trPr>
          <w:trHeight w:val="909"/>
        </w:trPr>
        <w:tc>
          <w:tcPr>
            <w:tcW w:w="3174" w:type="dxa"/>
          </w:tcPr>
          <w:p w14:paraId="5EEA60E8" w14:textId="0B1EAAE4" w:rsidR="001F41D4" w:rsidRPr="003D5CC2" w:rsidRDefault="001F41D4" w:rsidP="00334A71">
            <w:bookmarkStart w:id="27" w:name="_Toc57128588"/>
            <w:bookmarkStart w:id="28" w:name="_Toc67498365"/>
            <w:bookmarkStart w:id="29" w:name="_Toc68083904"/>
            <w:bookmarkStart w:id="30" w:name="_Toc77174594"/>
            <w:bookmarkStart w:id="31" w:name="_Toc77174732"/>
            <w:bookmarkStart w:id="32" w:name="_Toc79065982"/>
            <w:r w:rsidRPr="003D5CC2">
              <w:t>Responsible</w:t>
            </w:r>
            <w:bookmarkEnd w:id="27"/>
            <w:bookmarkEnd w:id="28"/>
            <w:bookmarkEnd w:id="29"/>
            <w:bookmarkEnd w:id="30"/>
            <w:bookmarkEnd w:id="31"/>
            <w:bookmarkEnd w:id="32"/>
          </w:p>
        </w:tc>
        <w:tc>
          <w:tcPr>
            <w:tcW w:w="4135" w:type="dxa"/>
          </w:tcPr>
          <w:p w14:paraId="6094A023" w14:textId="624F013E" w:rsidR="001F41D4" w:rsidRPr="001F41D4" w:rsidRDefault="00AA483A" w:rsidP="00334A71">
            <w:bookmarkStart w:id="33" w:name="_Toc57128589"/>
            <w:bookmarkStart w:id="34" w:name="_Toc67498366"/>
            <w:bookmarkStart w:id="35" w:name="_Toc68083905"/>
            <w:bookmarkStart w:id="36" w:name="_Toc77174595"/>
            <w:bookmarkStart w:id="37" w:name="_Toc77174733"/>
            <w:bookmarkStart w:id="38" w:name="_Toc79065983"/>
            <w:r>
              <w:t>Deputy Director of Fundraising and Marketing</w:t>
            </w:r>
            <w:r w:rsidR="001F41D4" w:rsidRPr="001F41D4">
              <w:t>, Head of Community</w:t>
            </w:r>
            <w:bookmarkEnd w:id="33"/>
            <w:bookmarkEnd w:id="34"/>
            <w:bookmarkEnd w:id="35"/>
            <w:r w:rsidR="000D0374">
              <w:t xml:space="preserve"> Engagement</w:t>
            </w:r>
            <w:bookmarkEnd w:id="36"/>
            <w:bookmarkEnd w:id="37"/>
            <w:bookmarkEnd w:id="38"/>
          </w:p>
        </w:tc>
      </w:tr>
      <w:tr w:rsidR="001F41D4" w14:paraId="34EBB088" w14:textId="77777777" w:rsidTr="343A9C10">
        <w:trPr>
          <w:trHeight w:val="606"/>
        </w:trPr>
        <w:tc>
          <w:tcPr>
            <w:tcW w:w="3174" w:type="dxa"/>
          </w:tcPr>
          <w:p w14:paraId="10894094" w14:textId="5CB290AE" w:rsidR="001F41D4" w:rsidRPr="003D5CC2" w:rsidRDefault="001F41D4" w:rsidP="00334A71">
            <w:bookmarkStart w:id="39" w:name="_Toc57128590"/>
            <w:bookmarkStart w:id="40" w:name="_Toc67498367"/>
            <w:bookmarkStart w:id="41" w:name="_Toc68083906"/>
            <w:bookmarkStart w:id="42" w:name="_Toc77174596"/>
            <w:bookmarkStart w:id="43" w:name="_Toc77174734"/>
            <w:bookmarkStart w:id="44" w:name="_Toc79065984"/>
            <w:r w:rsidRPr="003D5CC2">
              <w:t>Accountable</w:t>
            </w:r>
            <w:bookmarkEnd w:id="39"/>
            <w:bookmarkEnd w:id="40"/>
            <w:bookmarkEnd w:id="41"/>
            <w:bookmarkEnd w:id="42"/>
            <w:bookmarkEnd w:id="43"/>
            <w:bookmarkEnd w:id="44"/>
          </w:p>
        </w:tc>
        <w:tc>
          <w:tcPr>
            <w:tcW w:w="4135" w:type="dxa"/>
          </w:tcPr>
          <w:p w14:paraId="7C7F2642" w14:textId="7902BCC4" w:rsidR="001F41D4" w:rsidRPr="001F41D4" w:rsidRDefault="653B1EC9" w:rsidP="00334A71">
            <w:bookmarkStart w:id="45" w:name="_Toc57128591"/>
            <w:bookmarkStart w:id="46" w:name="_Toc67498368"/>
            <w:bookmarkStart w:id="47" w:name="_Toc68083907"/>
            <w:bookmarkStart w:id="48" w:name="_Toc77174597"/>
            <w:bookmarkStart w:id="49" w:name="_Toc77174735"/>
            <w:bookmarkStart w:id="50" w:name="_Toc79065985"/>
            <w:r w:rsidRPr="343A9C10">
              <w:t xml:space="preserve">Director of Fundraising and Marketing, </w:t>
            </w:r>
            <w:bookmarkEnd w:id="45"/>
            <w:bookmarkEnd w:id="46"/>
            <w:bookmarkEnd w:id="47"/>
            <w:bookmarkEnd w:id="48"/>
            <w:bookmarkEnd w:id="49"/>
            <w:bookmarkEnd w:id="50"/>
          </w:p>
        </w:tc>
      </w:tr>
      <w:tr w:rsidR="001F41D4" w14:paraId="2B9D2BEE" w14:textId="77777777" w:rsidTr="343A9C10">
        <w:trPr>
          <w:trHeight w:val="1230"/>
        </w:trPr>
        <w:tc>
          <w:tcPr>
            <w:tcW w:w="3174" w:type="dxa"/>
          </w:tcPr>
          <w:p w14:paraId="50E0234D" w14:textId="246B185F" w:rsidR="001F41D4" w:rsidRPr="003D5CC2" w:rsidRDefault="001F41D4" w:rsidP="00334A71">
            <w:bookmarkStart w:id="51" w:name="_Toc57128592"/>
            <w:bookmarkStart w:id="52" w:name="_Toc67498369"/>
            <w:bookmarkStart w:id="53" w:name="_Toc68083908"/>
            <w:bookmarkStart w:id="54" w:name="_Toc77174598"/>
            <w:bookmarkStart w:id="55" w:name="_Toc77174736"/>
            <w:bookmarkStart w:id="56" w:name="_Toc79065986"/>
            <w:r w:rsidRPr="003D5CC2">
              <w:t>Supports</w:t>
            </w:r>
            <w:bookmarkEnd w:id="51"/>
            <w:bookmarkEnd w:id="52"/>
            <w:bookmarkEnd w:id="53"/>
            <w:bookmarkEnd w:id="54"/>
            <w:bookmarkEnd w:id="55"/>
            <w:bookmarkEnd w:id="56"/>
          </w:p>
        </w:tc>
        <w:tc>
          <w:tcPr>
            <w:tcW w:w="4135" w:type="dxa"/>
          </w:tcPr>
          <w:p w14:paraId="1A0D7E6C" w14:textId="75116C28" w:rsidR="00733EA3" w:rsidRDefault="009E72A9" w:rsidP="00334A71">
            <w:bookmarkStart w:id="57" w:name="_Toc67498370"/>
            <w:bookmarkStart w:id="58" w:name="_Toc68083909"/>
            <w:bookmarkStart w:id="59" w:name="_Toc77174599"/>
            <w:bookmarkStart w:id="60" w:name="_Toc77174737"/>
            <w:bookmarkStart w:id="61" w:name="_Toc57128593"/>
            <w:r>
              <w:t xml:space="preserve">Fundraising Compliance </w:t>
            </w:r>
            <w:r w:rsidR="00072104">
              <w:t>Manager</w:t>
            </w:r>
            <w:r>
              <w:t xml:space="preserve"> </w:t>
            </w:r>
          </w:p>
          <w:p w14:paraId="41B72F44" w14:textId="6B3BC5BC" w:rsidR="001F41D4" w:rsidRPr="001F41D4" w:rsidRDefault="00733EA3" w:rsidP="00334A71">
            <w:r>
              <w:t xml:space="preserve">Fundraising Compliance Officer </w:t>
            </w:r>
            <w:r w:rsidR="001F41D4" w:rsidRPr="001F41D4">
              <w:br/>
            </w:r>
            <w:bookmarkEnd w:id="57"/>
            <w:bookmarkEnd w:id="58"/>
            <w:bookmarkEnd w:id="59"/>
            <w:bookmarkEnd w:id="60"/>
            <w:r w:rsidR="003127D3" w:rsidRPr="003127D3">
              <w:t>Senior Supporter Experience Manager</w:t>
            </w:r>
            <w:r w:rsidR="001F41D4" w:rsidRPr="001F41D4">
              <w:br/>
            </w:r>
            <w:bookmarkEnd w:id="61"/>
          </w:p>
        </w:tc>
      </w:tr>
      <w:tr w:rsidR="001F41D4" w14:paraId="46208E3F" w14:textId="77777777" w:rsidTr="343A9C10">
        <w:trPr>
          <w:trHeight w:val="927"/>
        </w:trPr>
        <w:tc>
          <w:tcPr>
            <w:tcW w:w="3174" w:type="dxa"/>
          </w:tcPr>
          <w:p w14:paraId="47AB1656" w14:textId="427270CD" w:rsidR="001F41D4" w:rsidRPr="003D5CC2" w:rsidRDefault="001F41D4" w:rsidP="00D2514A">
            <w:bookmarkStart w:id="62" w:name="_Toc57128594"/>
            <w:bookmarkStart w:id="63" w:name="_Toc67498371"/>
            <w:bookmarkStart w:id="64" w:name="_Toc68083910"/>
            <w:bookmarkStart w:id="65" w:name="_Toc77174600"/>
            <w:bookmarkStart w:id="66" w:name="_Toc77174738"/>
            <w:bookmarkStart w:id="67" w:name="_Toc79065987"/>
            <w:r w:rsidRPr="003D5CC2">
              <w:t>Consult</w:t>
            </w:r>
            <w:bookmarkEnd w:id="62"/>
            <w:bookmarkEnd w:id="63"/>
            <w:bookmarkEnd w:id="64"/>
            <w:bookmarkEnd w:id="65"/>
            <w:bookmarkEnd w:id="66"/>
            <w:r w:rsidR="007223BF" w:rsidRPr="003D5CC2">
              <w:t>ed</w:t>
            </w:r>
            <w:bookmarkEnd w:id="67"/>
          </w:p>
        </w:tc>
        <w:tc>
          <w:tcPr>
            <w:tcW w:w="4135" w:type="dxa"/>
          </w:tcPr>
          <w:p w14:paraId="610DCAED" w14:textId="5D00FF88" w:rsidR="001F41D4" w:rsidRDefault="007223BF" w:rsidP="00334A71">
            <w:bookmarkStart w:id="68" w:name="_Toc57128595"/>
            <w:bookmarkStart w:id="69" w:name="_Toc67498372"/>
            <w:bookmarkStart w:id="70" w:name="_Toc68083911"/>
            <w:bookmarkStart w:id="71" w:name="_Toc77174601"/>
            <w:bookmarkStart w:id="72" w:name="_Toc77174739"/>
            <w:bookmarkStart w:id="73" w:name="_Toc79065988"/>
            <w:r>
              <w:t xml:space="preserve">Head of </w:t>
            </w:r>
            <w:r w:rsidR="001F41D4" w:rsidRPr="001F41D4">
              <w:t>Data</w:t>
            </w:r>
            <w:bookmarkEnd w:id="68"/>
            <w:bookmarkEnd w:id="69"/>
            <w:bookmarkEnd w:id="70"/>
            <w:bookmarkEnd w:id="71"/>
            <w:bookmarkEnd w:id="72"/>
            <w:bookmarkEnd w:id="73"/>
          </w:p>
          <w:p w14:paraId="6D7AD6B3" w14:textId="4597E8AB" w:rsidR="004D2E1E" w:rsidRDefault="004D2E1E" w:rsidP="00334A71">
            <w:r>
              <w:t xml:space="preserve">Director of Finance </w:t>
            </w:r>
          </w:p>
          <w:p w14:paraId="42A2F8DD" w14:textId="40A35CC7" w:rsidR="00BA39A7" w:rsidRDefault="00AA483A" w:rsidP="00334A71">
            <w:r>
              <w:t>Direct Marketing</w:t>
            </w:r>
            <w:r w:rsidR="00BA39A7">
              <w:t xml:space="preserve"> Manager</w:t>
            </w:r>
            <w:r>
              <w:t xml:space="preserve"> (Face to Face)</w:t>
            </w:r>
          </w:p>
          <w:p w14:paraId="244169C5" w14:textId="73A71FF2" w:rsidR="00BA39A7" w:rsidRDefault="00AA483A" w:rsidP="00334A71">
            <w:r>
              <w:t xml:space="preserve">Senior </w:t>
            </w:r>
            <w:r w:rsidR="00BA39A7">
              <w:t>Direct Marketing Manager</w:t>
            </w:r>
          </w:p>
          <w:p w14:paraId="0984C906" w14:textId="5308E555" w:rsidR="00AB485A" w:rsidRPr="001F41D4" w:rsidRDefault="00AB485A" w:rsidP="00334A71">
            <w:r>
              <w:t>Special Events Manager</w:t>
            </w:r>
          </w:p>
        </w:tc>
      </w:tr>
      <w:tr w:rsidR="001F41D4" w14:paraId="02F2F87B" w14:textId="77777777" w:rsidTr="343A9C10">
        <w:trPr>
          <w:trHeight w:val="588"/>
        </w:trPr>
        <w:tc>
          <w:tcPr>
            <w:tcW w:w="3174" w:type="dxa"/>
          </w:tcPr>
          <w:p w14:paraId="69FDE106" w14:textId="792C9FF3" w:rsidR="001F41D4" w:rsidRPr="003D5CC2" w:rsidRDefault="001F41D4" w:rsidP="00D2514A">
            <w:bookmarkStart w:id="74" w:name="_Toc57128596"/>
            <w:bookmarkStart w:id="75" w:name="_Toc67498373"/>
            <w:bookmarkStart w:id="76" w:name="_Toc68083912"/>
            <w:bookmarkStart w:id="77" w:name="_Toc77174602"/>
            <w:bookmarkStart w:id="78" w:name="_Toc77174740"/>
            <w:bookmarkStart w:id="79" w:name="_Toc79065989"/>
            <w:r w:rsidRPr="003D5CC2">
              <w:t>Informed</w:t>
            </w:r>
            <w:bookmarkEnd w:id="74"/>
            <w:bookmarkEnd w:id="75"/>
            <w:bookmarkEnd w:id="76"/>
            <w:bookmarkEnd w:id="77"/>
            <w:bookmarkEnd w:id="78"/>
            <w:bookmarkEnd w:id="79"/>
            <w:r w:rsidRPr="003D5CC2">
              <w:t xml:space="preserve"> </w:t>
            </w:r>
          </w:p>
        </w:tc>
        <w:tc>
          <w:tcPr>
            <w:tcW w:w="4135" w:type="dxa"/>
          </w:tcPr>
          <w:p w14:paraId="4BAE90B9" w14:textId="630DBB56" w:rsidR="001F41D4" w:rsidRPr="001F41D4" w:rsidRDefault="00843843" w:rsidP="00334A71">
            <w:bookmarkStart w:id="80" w:name="_Toc67498374"/>
            <w:bookmarkStart w:id="81" w:name="_Toc68083913"/>
            <w:bookmarkStart w:id="82" w:name="_Toc77174603"/>
            <w:bookmarkStart w:id="83" w:name="_Toc77174741"/>
            <w:bookmarkStart w:id="84" w:name="_Toc79065990"/>
            <w:r>
              <w:t>Charity wide</w:t>
            </w:r>
            <w:bookmarkEnd w:id="80"/>
            <w:bookmarkEnd w:id="81"/>
            <w:bookmarkEnd w:id="82"/>
            <w:bookmarkEnd w:id="83"/>
            <w:bookmarkEnd w:id="84"/>
          </w:p>
        </w:tc>
      </w:tr>
    </w:tbl>
    <w:p w14:paraId="6087EF68" w14:textId="1E9553EA" w:rsidR="0075044D" w:rsidRDefault="0075044D" w:rsidP="0075044D"/>
    <w:p w14:paraId="61C0F5BF" w14:textId="3F84EF50" w:rsidR="00051776" w:rsidRDefault="00051776" w:rsidP="0075044D"/>
    <w:p w14:paraId="69DDAC72" w14:textId="77777777" w:rsidR="00051776" w:rsidRPr="0075044D" w:rsidRDefault="00051776" w:rsidP="0075044D"/>
    <w:p w14:paraId="32AAA925" w14:textId="2F6B9CD6" w:rsidR="00960E88" w:rsidRPr="00A55F0D" w:rsidRDefault="00FC7911" w:rsidP="00C70C19">
      <w:pPr>
        <w:pStyle w:val="Heading1"/>
        <w:numPr>
          <w:ilvl w:val="0"/>
          <w:numId w:val="3"/>
        </w:numPr>
        <w:rPr>
          <w:b/>
          <w:bCs/>
        </w:rPr>
      </w:pPr>
      <w:bookmarkStart w:id="85" w:name="_Appendix_1-_Approved"/>
      <w:bookmarkStart w:id="86" w:name="_Toc77174604"/>
      <w:bookmarkStart w:id="87" w:name="_Toc147408642"/>
      <w:bookmarkEnd w:id="85"/>
      <w:r w:rsidRPr="52D3E02C">
        <w:rPr>
          <w:b/>
          <w:bCs/>
        </w:rPr>
        <w:t xml:space="preserve">Appendix </w:t>
      </w:r>
      <w:r w:rsidR="00251719" w:rsidRPr="52D3E02C">
        <w:rPr>
          <w:b/>
          <w:bCs/>
        </w:rPr>
        <w:t>7</w:t>
      </w:r>
      <w:r w:rsidRPr="52D3E02C">
        <w:rPr>
          <w:b/>
          <w:bCs/>
        </w:rPr>
        <w:t xml:space="preserve">- </w:t>
      </w:r>
      <w:r w:rsidR="00960E88" w:rsidRPr="52D3E02C">
        <w:rPr>
          <w:b/>
          <w:bCs/>
        </w:rPr>
        <w:t>Approved Regulators &amp; Alternative Dispute Resolution</w:t>
      </w:r>
      <w:bookmarkEnd w:id="86"/>
      <w:bookmarkEnd w:id="87"/>
    </w:p>
    <w:p w14:paraId="4194C5C4" w14:textId="77777777" w:rsidR="00960E88" w:rsidRDefault="00960E88" w:rsidP="00C65801">
      <w:pPr>
        <w:spacing w:after="0" w:line="240" w:lineRule="auto"/>
        <w:rPr>
          <w:rFonts w:eastAsia="Calibri" w:cstheme="minorHAnsi"/>
          <w:b/>
        </w:rPr>
      </w:pPr>
    </w:p>
    <w:p w14:paraId="698C9F01" w14:textId="1D07715D" w:rsidR="00C65801" w:rsidRPr="00C65801" w:rsidRDefault="00C65801" w:rsidP="00C65801">
      <w:pPr>
        <w:spacing w:after="0" w:line="240" w:lineRule="auto"/>
        <w:rPr>
          <w:rFonts w:eastAsia="Calibri" w:cstheme="minorHAnsi"/>
          <w:b/>
        </w:rPr>
      </w:pPr>
      <w:r w:rsidRPr="00C65801">
        <w:rPr>
          <w:rFonts w:eastAsia="Calibri" w:cstheme="minorHAnsi"/>
          <w:b/>
        </w:rPr>
        <w:t xml:space="preserve">Gambling Commission </w:t>
      </w:r>
    </w:p>
    <w:p w14:paraId="52BCCDC4" w14:textId="77777777" w:rsidR="00C65801" w:rsidRPr="00C65801" w:rsidRDefault="00C65801" w:rsidP="00C65801">
      <w:pPr>
        <w:spacing w:after="0" w:line="240" w:lineRule="auto"/>
        <w:rPr>
          <w:rFonts w:eastAsia="Calibri" w:cstheme="minorHAnsi"/>
          <w:b/>
        </w:rPr>
      </w:pPr>
    </w:p>
    <w:p w14:paraId="302EC154" w14:textId="77777777" w:rsidR="00C65801" w:rsidRPr="00C65801" w:rsidRDefault="00C65801" w:rsidP="00C65801">
      <w:pPr>
        <w:rPr>
          <w:rFonts w:eastAsia="Calibri" w:cstheme="minorHAnsi"/>
        </w:rPr>
      </w:pPr>
      <w:r w:rsidRPr="00C65801">
        <w:rPr>
          <w:rFonts w:eastAsia="Calibri" w:cstheme="minorHAnsi"/>
        </w:rPr>
        <w:t xml:space="preserve">The Gambling Commission handles complaints in relation to lotteries. They deal with complaints when you have a concern about the way the licence holder carries out its business in relation to the three licensing objectives. </w:t>
      </w:r>
    </w:p>
    <w:p w14:paraId="0CBB874A" w14:textId="77777777" w:rsidR="00C65801" w:rsidRPr="00C65801" w:rsidRDefault="00C65801" w:rsidP="00C70C19">
      <w:pPr>
        <w:numPr>
          <w:ilvl w:val="0"/>
          <w:numId w:val="2"/>
        </w:numPr>
        <w:spacing w:after="0" w:line="240" w:lineRule="auto"/>
        <w:rPr>
          <w:rFonts w:cstheme="minorHAnsi"/>
        </w:rPr>
      </w:pPr>
      <w:r w:rsidRPr="00C65801">
        <w:rPr>
          <w:rFonts w:cstheme="minorHAnsi"/>
        </w:rPr>
        <w:t>keep gambling free from crime and from being associated with crime</w:t>
      </w:r>
    </w:p>
    <w:p w14:paraId="1141D836" w14:textId="77777777" w:rsidR="00C65801" w:rsidRPr="00C65801" w:rsidRDefault="00C65801" w:rsidP="00C70C19">
      <w:pPr>
        <w:numPr>
          <w:ilvl w:val="0"/>
          <w:numId w:val="2"/>
        </w:numPr>
        <w:spacing w:after="0" w:line="240" w:lineRule="auto"/>
        <w:rPr>
          <w:rFonts w:cstheme="minorHAnsi"/>
        </w:rPr>
      </w:pPr>
      <w:r w:rsidRPr="00C65801">
        <w:rPr>
          <w:rFonts w:cstheme="minorHAnsi"/>
        </w:rPr>
        <w:t>ensure that gambling is fair and open</w:t>
      </w:r>
    </w:p>
    <w:p w14:paraId="2610372E" w14:textId="77777777" w:rsidR="00C65801" w:rsidRPr="00C65801" w:rsidRDefault="00C65801" w:rsidP="00C70C19">
      <w:pPr>
        <w:numPr>
          <w:ilvl w:val="0"/>
          <w:numId w:val="2"/>
        </w:numPr>
        <w:spacing w:after="0" w:line="240" w:lineRule="auto"/>
        <w:rPr>
          <w:rFonts w:cstheme="minorHAnsi"/>
        </w:rPr>
      </w:pPr>
      <w:r w:rsidRPr="00C65801">
        <w:rPr>
          <w:rFonts w:cstheme="minorHAnsi"/>
        </w:rPr>
        <w:t>protect children and vulnerable people from being harmed or exploited by gambling.</w:t>
      </w:r>
    </w:p>
    <w:p w14:paraId="5721B5F4" w14:textId="77777777" w:rsidR="00C65801" w:rsidRPr="00C65801" w:rsidRDefault="00C65801" w:rsidP="00C65801">
      <w:pPr>
        <w:spacing w:after="0" w:line="240" w:lineRule="auto"/>
        <w:ind w:left="720"/>
        <w:rPr>
          <w:rFonts w:cstheme="minorHAnsi"/>
        </w:rPr>
      </w:pPr>
    </w:p>
    <w:p w14:paraId="434E2E1A" w14:textId="015AA9EE" w:rsidR="00C65801" w:rsidRPr="00C65801" w:rsidRDefault="00C65801" w:rsidP="00C65801">
      <w:pPr>
        <w:rPr>
          <w:rFonts w:eastAsia="Calibri" w:cstheme="minorHAnsi"/>
        </w:rPr>
      </w:pPr>
      <w:r w:rsidRPr="00C65801">
        <w:rPr>
          <w:rFonts w:eastAsia="Calibri" w:cstheme="minorHAnsi"/>
        </w:rPr>
        <w:t>However, if a member of the lottery wants to raise a complaint about a gambling transaction that is not resolved in the first instance, then this would need to be referred onto an alternative dispute resolution (ADR). An organisation or charity that has a lottery must each have an external arrangements should an individual want their complaint to be escalated. In the case of London’s Air Ambulance</w:t>
      </w:r>
      <w:r w:rsidR="008A0665">
        <w:rPr>
          <w:rFonts w:eastAsia="Calibri" w:cstheme="minorHAnsi"/>
        </w:rPr>
        <w:t xml:space="preserve"> Charity</w:t>
      </w:r>
      <w:r w:rsidRPr="00C65801">
        <w:rPr>
          <w:rFonts w:eastAsia="Calibri" w:cstheme="minorHAnsi"/>
        </w:rPr>
        <w:t>, this is IBAS (</w:t>
      </w:r>
      <w:bookmarkStart w:id="88" w:name="_Hlk5893408"/>
      <w:r w:rsidRPr="00C65801">
        <w:rPr>
          <w:rFonts w:eastAsia="Calibri" w:cstheme="minorHAnsi"/>
        </w:rPr>
        <w:t>Independent Betting &amp; Adjudication Service</w:t>
      </w:r>
      <w:bookmarkEnd w:id="88"/>
      <w:r w:rsidRPr="00C65801">
        <w:rPr>
          <w:rFonts w:eastAsia="Calibri" w:cstheme="minorHAnsi"/>
        </w:rPr>
        <w:t>).</w:t>
      </w:r>
    </w:p>
    <w:p w14:paraId="294B7AD5" w14:textId="77777777" w:rsidR="00C65801" w:rsidRPr="00C65801" w:rsidRDefault="00C65801" w:rsidP="00C65801">
      <w:pPr>
        <w:rPr>
          <w:rFonts w:eastAsia="Calibri" w:cstheme="minorHAnsi"/>
        </w:rPr>
      </w:pPr>
      <w:hyperlink r:id="rId19" w:history="1">
        <w:r w:rsidRPr="00C65801">
          <w:rPr>
            <w:rFonts w:eastAsia="Calibri" w:cstheme="minorHAnsi"/>
            <w:color w:val="0563C1" w:themeColor="hyperlink"/>
            <w:u w:val="single"/>
          </w:rPr>
          <w:t>https://www.gamblingcommission.gov.uk/home.aspx</w:t>
        </w:r>
      </w:hyperlink>
    </w:p>
    <w:p w14:paraId="4FB3F99F" w14:textId="77777777" w:rsidR="00C65801" w:rsidRPr="00C65801" w:rsidRDefault="00C65801" w:rsidP="00C65801">
      <w:pPr>
        <w:rPr>
          <w:rFonts w:eastAsia="Calibri" w:cstheme="minorHAnsi"/>
          <w:b/>
        </w:rPr>
      </w:pPr>
      <w:r w:rsidRPr="00C65801">
        <w:rPr>
          <w:rFonts w:eastAsia="Calibri" w:cstheme="minorHAnsi"/>
          <w:b/>
        </w:rPr>
        <w:t>Independent Betting &amp; Adjudication Service</w:t>
      </w:r>
    </w:p>
    <w:p w14:paraId="2381BD08" w14:textId="3D2E2A3B" w:rsidR="001D322B" w:rsidRPr="000E4CB2" w:rsidRDefault="00C65801" w:rsidP="000E4CB2">
      <w:pPr>
        <w:rPr>
          <w:rFonts w:eastAsia="Calibri" w:cstheme="minorHAnsi"/>
        </w:rPr>
      </w:pPr>
      <w:r w:rsidRPr="00C65801">
        <w:rPr>
          <w:rFonts w:eastAsia="Calibri" w:cstheme="minorHAnsi"/>
        </w:rPr>
        <w:t>The Independent Betting Adjudication Service (IBAS) is an Alternative Dispute Resolution (ADR) service, approved by the Gambling Commission to provide informed and impartial adjudications on disputes that arise between licensed gambling operators and their customers, after the customer has completed the operator's own internal dispute procedures and</w:t>
      </w:r>
      <w:r w:rsidR="00AD596C">
        <w:rPr>
          <w:rFonts w:eastAsia="Calibri" w:cstheme="minorHAnsi"/>
        </w:rPr>
        <w:t xml:space="preserve"> where a deadlock still exist</w:t>
      </w:r>
      <w:r w:rsidR="008A0665">
        <w:rPr>
          <w:rFonts w:eastAsia="Calibri" w:cstheme="minorHAnsi"/>
        </w:rPr>
        <w:t xml:space="preserve">s, </w:t>
      </w:r>
      <w:hyperlink r:id="rId20" w:history="1">
        <w:r w:rsidR="008A0665" w:rsidRPr="00E2208F">
          <w:rPr>
            <w:rStyle w:val="Hyperlink"/>
            <w:rFonts w:eastAsia="Calibri" w:cstheme="minorHAnsi"/>
          </w:rPr>
          <w:t>https://www.ibas-uk.com/</w:t>
        </w:r>
      </w:hyperlink>
      <w:r w:rsidR="008A0665">
        <w:rPr>
          <w:rFonts w:eastAsia="Calibri" w:cstheme="minorHAnsi"/>
          <w:color w:val="0563C1" w:themeColor="hyperlink"/>
          <w:u w:val="single"/>
        </w:rPr>
        <w:t xml:space="preserve">. </w:t>
      </w:r>
    </w:p>
    <w:p w14:paraId="67658A84" w14:textId="77777777" w:rsidR="00225C92" w:rsidRPr="00225C92" w:rsidRDefault="00225C92" w:rsidP="00225C92">
      <w:pPr>
        <w:pStyle w:val="Heading1"/>
        <w:rPr>
          <w:rFonts w:eastAsia="Times New Roman"/>
          <w:b/>
          <w:bCs/>
        </w:rPr>
      </w:pPr>
      <w:bookmarkStart w:id="89" w:name="_Appendix_2-_Types"/>
      <w:bookmarkStart w:id="90" w:name="_Toc147408643"/>
      <w:bookmarkEnd w:id="89"/>
    </w:p>
    <w:p w14:paraId="433DAF9A" w14:textId="5E75C724" w:rsidR="001D322B" w:rsidRPr="00A55F0D" w:rsidRDefault="00FC7911" w:rsidP="00C70C19">
      <w:pPr>
        <w:pStyle w:val="Heading1"/>
        <w:numPr>
          <w:ilvl w:val="0"/>
          <w:numId w:val="3"/>
        </w:numPr>
        <w:rPr>
          <w:rFonts w:eastAsia="Times New Roman"/>
          <w:b/>
          <w:bCs/>
        </w:rPr>
      </w:pPr>
      <w:r w:rsidRPr="52D3E02C">
        <w:rPr>
          <w:rFonts w:eastAsia="Times New Roman"/>
          <w:b/>
          <w:bCs/>
        </w:rPr>
        <w:t xml:space="preserve">Appendix </w:t>
      </w:r>
      <w:r w:rsidR="00251719" w:rsidRPr="52D3E02C">
        <w:rPr>
          <w:rFonts w:eastAsia="Times New Roman"/>
          <w:b/>
          <w:bCs/>
        </w:rPr>
        <w:t>8</w:t>
      </w:r>
      <w:r w:rsidRPr="52D3E02C">
        <w:rPr>
          <w:rFonts w:eastAsia="Times New Roman"/>
          <w:b/>
          <w:bCs/>
        </w:rPr>
        <w:t xml:space="preserve">- </w:t>
      </w:r>
      <w:r w:rsidR="00503C23" w:rsidRPr="52D3E02C">
        <w:rPr>
          <w:rFonts w:eastAsia="Times New Roman"/>
          <w:b/>
          <w:bCs/>
        </w:rPr>
        <w:t>Types of lottery that do not require permission</w:t>
      </w:r>
      <w:bookmarkEnd w:id="90"/>
    </w:p>
    <w:p w14:paraId="78961DEB" w14:textId="7308DB36" w:rsidR="00503C23" w:rsidRDefault="00503C23" w:rsidP="001D322B">
      <w:pPr>
        <w:spacing w:after="0" w:line="240" w:lineRule="auto"/>
        <w:rPr>
          <w:rFonts w:ascii="Calibri Light" w:eastAsia="Times New Roman" w:hAnsi="Calibri Light" w:cs="Calibri Light"/>
          <w:b/>
          <w:sz w:val="32"/>
          <w:szCs w:val="20"/>
        </w:rPr>
      </w:pPr>
    </w:p>
    <w:tbl>
      <w:tblPr>
        <w:tblStyle w:val="TableGrid"/>
        <w:tblW w:w="10348" w:type="dxa"/>
        <w:tblInd w:w="-714" w:type="dxa"/>
        <w:tblLook w:val="04A0" w:firstRow="1" w:lastRow="0" w:firstColumn="1" w:lastColumn="0" w:noHBand="0" w:noVBand="1"/>
      </w:tblPr>
      <w:tblGrid>
        <w:gridCol w:w="1810"/>
        <w:gridCol w:w="1325"/>
        <w:gridCol w:w="1159"/>
        <w:gridCol w:w="1160"/>
        <w:gridCol w:w="983"/>
        <w:gridCol w:w="995"/>
        <w:gridCol w:w="1105"/>
        <w:gridCol w:w="1811"/>
      </w:tblGrid>
      <w:tr w:rsidR="00A215EA" w14:paraId="64A4CC9D" w14:textId="77777777" w:rsidTr="000E4CB2">
        <w:tc>
          <w:tcPr>
            <w:tcW w:w="1810" w:type="dxa"/>
          </w:tcPr>
          <w:p w14:paraId="5468FA02" w14:textId="72F2E511" w:rsidR="00503C23" w:rsidRPr="0075044D" w:rsidRDefault="00503C23" w:rsidP="001D322B">
            <w:pPr>
              <w:rPr>
                <w:rFonts w:ascii="Calibri Light" w:eastAsia="Times New Roman" w:hAnsi="Calibri Light" w:cs="Calibri Light"/>
                <w:b/>
                <w:sz w:val="20"/>
                <w:szCs w:val="20"/>
              </w:rPr>
            </w:pPr>
            <w:r w:rsidRPr="0075044D">
              <w:rPr>
                <w:rFonts w:ascii="Calibri Light" w:eastAsia="Times New Roman" w:hAnsi="Calibri Light" w:cs="Calibri Light"/>
                <w:b/>
                <w:sz w:val="20"/>
                <w:szCs w:val="20"/>
              </w:rPr>
              <w:t>Type of Lottery</w:t>
            </w:r>
          </w:p>
        </w:tc>
        <w:tc>
          <w:tcPr>
            <w:tcW w:w="1325" w:type="dxa"/>
          </w:tcPr>
          <w:p w14:paraId="5A4C0DB2" w14:textId="442B499F" w:rsidR="00503C23" w:rsidRPr="0075044D" w:rsidRDefault="00503C23" w:rsidP="001D322B">
            <w:pPr>
              <w:rPr>
                <w:rFonts w:ascii="Calibri Light" w:eastAsia="Times New Roman" w:hAnsi="Calibri Light" w:cs="Calibri Light"/>
                <w:b/>
                <w:sz w:val="20"/>
                <w:szCs w:val="20"/>
              </w:rPr>
            </w:pPr>
            <w:r w:rsidRPr="0075044D">
              <w:rPr>
                <w:rFonts w:ascii="Calibri Light" w:eastAsia="Times New Roman" w:hAnsi="Calibri Light" w:cs="Calibri Light"/>
                <w:b/>
                <w:sz w:val="20"/>
                <w:szCs w:val="20"/>
              </w:rPr>
              <w:t>Fundraising?</w:t>
            </w:r>
          </w:p>
        </w:tc>
        <w:tc>
          <w:tcPr>
            <w:tcW w:w="1159" w:type="dxa"/>
          </w:tcPr>
          <w:p w14:paraId="32B63FE1" w14:textId="5D3E550C" w:rsidR="00503C23" w:rsidRPr="0075044D" w:rsidRDefault="00503C23" w:rsidP="001D322B">
            <w:pPr>
              <w:rPr>
                <w:rFonts w:ascii="Calibri Light" w:eastAsia="Times New Roman" w:hAnsi="Calibri Light" w:cs="Calibri Light"/>
                <w:b/>
                <w:sz w:val="20"/>
                <w:szCs w:val="20"/>
              </w:rPr>
            </w:pPr>
            <w:r w:rsidRPr="0075044D">
              <w:rPr>
                <w:rFonts w:ascii="Calibri Light" w:eastAsia="Times New Roman" w:hAnsi="Calibri Light" w:cs="Calibri Light"/>
                <w:b/>
                <w:sz w:val="20"/>
                <w:szCs w:val="20"/>
              </w:rPr>
              <w:t>Who can play?</w:t>
            </w:r>
          </w:p>
        </w:tc>
        <w:tc>
          <w:tcPr>
            <w:tcW w:w="1160" w:type="dxa"/>
          </w:tcPr>
          <w:p w14:paraId="14BD68E4" w14:textId="3FCD4774" w:rsidR="00503C23" w:rsidRPr="0075044D" w:rsidRDefault="00503C23" w:rsidP="001D322B">
            <w:pPr>
              <w:rPr>
                <w:rFonts w:ascii="Calibri Light" w:eastAsia="Times New Roman" w:hAnsi="Calibri Light" w:cs="Calibri Light"/>
                <w:b/>
                <w:sz w:val="20"/>
                <w:szCs w:val="20"/>
              </w:rPr>
            </w:pPr>
            <w:r w:rsidRPr="0075044D">
              <w:rPr>
                <w:rFonts w:ascii="Calibri Light" w:eastAsia="Times New Roman" w:hAnsi="Calibri Light" w:cs="Calibri Light"/>
                <w:b/>
                <w:sz w:val="20"/>
                <w:szCs w:val="20"/>
              </w:rPr>
              <w:t>Who can run?</w:t>
            </w:r>
          </w:p>
        </w:tc>
        <w:tc>
          <w:tcPr>
            <w:tcW w:w="983" w:type="dxa"/>
          </w:tcPr>
          <w:p w14:paraId="416DB79D" w14:textId="73502111" w:rsidR="00503C23" w:rsidRPr="0075044D" w:rsidRDefault="00503C23" w:rsidP="001D322B">
            <w:pPr>
              <w:rPr>
                <w:rFonts w:ascii="Calibri Light" w:eastAsia="Times New Roman" w:hAnsi="Calibri Light" w:cs="Calibri Light"/>
                <w:b/>
                <w:sz w:val="20"/>
                <w:szCs w:val="20"/>
              </w:rPr>
            </w:pPr>
            <w:r w:rsidRPr="0075044D">
              <w:rPr>
                <w:rFonts w:ascii="Calibri Light" w:eastAsia="Times New Roman" w:hAnsi="Calibri Light" w:cs="Calibri Light"/>
                <w:b/>
                <w:sz w:val="20"/>
                <w:szCs w:val="20"/>
              </w:rPr>
              <w:t>Limits on time</w:t>
            </w:r>
          </w:p>
        </w:tc>
        <w:tc>
          <w:tcPr>
            <w:tcW w:w="995" w:type="dxa"/>
          </w:tcPr>
          <w:p w14:paraId="2929D223" w14:textId="4FB9EB3A" w:rsidR="00503C23" w:rsidRPr="0075044D" w:rsidRDefault="00503C23" w:rsidP="001D322B">
            <w:pPr>
              <w:rPr>
                <w:rFonts w:ascii="Calibri Light" w:eastAsia="Times New Roman" w:hAnsi="Calibri Light" w:cs="Calibri Light"/>
                <w:b/>
                <w:sz w:val="20"/>
                <w:szCs w:val="20"/>
              </w:rPr>
            </w:pPr>
            <w:r w:rsidRPr="0075044D">
              <w:rPr>
                <w:rFonts w:ascii="Calibri Light" w:eastAsia="Times New Roman" w:hAnsi="Calibri Light" w:cs="Calibri Light"/>
                <w:b/>
                <w:sz w:val="20"/>
                <w:szCs w:val="20"/>
              </w:rPr>
              <w:t>Limits on place</w:t>
            </w:r>
          </w:p>
        </w:tc>
        <w:tc>
          <w:tcPr>
            <w:tcW w:w="1105" w:type="dxa"/>
          </w:tcPr>
          <w:p w14:paraId="446F42DC" w14:textId="6E6AACCE" w:rsidR="00503C23" w:rsidRPr="0075044D" w:rsidRDefault="00503C23" w:rsidP="001D322B">
            <w:pPr>
              <w:rPr>
                <w:rFonts w:ascii="Calibri Light" w:eastAsia="Times New Roman" w:hAnsi="Calibri Light" w:cs="Calibri Light"/>
                <w:b/>
                <w:sz w:val="20"/>
                <w:szCs w:val="20"/>
              </w:rPr>
            </w:pPr>
            <w:r w:rsidRPr="0075044D">
              <w:rPr>
                <w:rFonts w:ascii="Calibri Light" w:eastAsia="Times New Roman" w:hAnsi="Calibri Light" w:cs="Calibri Light"/>
                <w:b/>
                <w:sz w:val="20"/>
                <w:szCs w:val="20"/>
              </w:rPr>
              <w:t>Can I claim my costs?</w:t>
            </w:r>
          </w:p>
        </w:tc>
        <w:tc>
          <w:tcPr>
            <w:tcW w:w="1811" w:type="dxa"/>
          </w:tcPr>
          <w:p w14:paraId="7B64C9F6" w14:textId="5844F692" w:rsidR="00503C23" w:rsidRPr="0075044D" w:rsidRDefault="00503C23" w:rsidP="001D322B">
            <w:pPr>
              <w:rPr>
                <w:rFonts w:ascii="Calibri Light" w:eastAsia="Times New Roman" w:hAnsi="Calibri Light" w:cs="Calibri Light"/>
                <w:b/>
                <w:sz w:val="20"/>
                <w:szCs w:val="20"/>
              </w:rPr>
            </w:pPr>
            <w:r w:rsidRPr="0075044D">
              <w:rPr>
                <w:rFonts w:ascii="Calibri Light" w:eastAsia="Times New Roman" w:hAnsi="Calibri Light" w:cs="Calibri Light"/>
                <w:b/>
                <w:sz w:val="20"/>
                <w:szCs w:val="20"/>
              </w:rPr>
              <w:t>Rollover permitted?</w:t>
            </w:r>
          </w:p>
        </w:tc>
      </w:tr>
      <w:tr w:rsidR="00A215EA" w14:paraId="0B166A45" w14:textId="77777777" w:rsidTr="000E4CB2">
        <w:tc>
          <w:tcPr>
            <w:tcW w:w="1810" w:type="dxa"/>
          </w:tcPr>
          <w:p w14:paraId="214A92C1" w14:textId="3704B6C7" w:rsidR="00A215EA" w:rsidRPr="0075044D" w:rsidRDefault="00A215EA" w:rsidP="00A215EA">
            <w:pPr>
              <w:rPr>
                <w:rFonts w:ascii="Calibri Light" w:eastAsia="Times New Roman" w:hAnsi="Calibri Light" w:cs="Calibri Light"/>
                <w:b/>
                <w:sz w:val="20"/>
                <w:szCs w:val="20"/>
              </w:rPr>
            </w:pPr>
            <w:r w:rsidRPr="0075044D">
              <w:rPr>
                <w:rFonts w:ascii="Calibri Light" w:eastAsia="Times New Roman" w:hAnsi="Calibri Light" w:cs="Calibri Light"/>
                <w:b/>
                <w:sz w:val="20"/>
                <w:szCs w:val="20"/>
              </w:rPr>
              <w:t>Customer</w:t>
            </w:r>
          </w:p>
        </w:tc>
        <w:tc>
          <w:tcPr>
            <w:tcW w:w="1325" w:type="dxa"/>
          </w:tcPr>
          <w:p w14:paraId="44ECC949" w14:textId="3F24FEE5"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Not for profit</w:t>
            </w:r>
          </w:p>
        </w:tc>
        <w:tc>
          <w:tcPr>
            <w:tcW w:w="1159" w:type="dxa"/>
          </w:tcPr>
          <w:p w14:paraId="4AF2C0D2" w14:textId="35817D89"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Your customers 16 &amp; over</w:t>
            </w:r>
          </w:p>
        </w:tc>
        <w:tc>
          <w:tcPr>
            <w:tcW w:w="1160" w:type="dxa"/>
          </w:tcPr>
          <w:p w14:paraId="5DDC272E" w14:textId="4D558DBA"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Occupier of the business premises</w:t>
            </w:r>
          </w:p>
        </w:tc>
        <w:tc>
          <w:tcPr>
            <w:tcW w:w="983" w:type="dxa"/>
          </w:tcPr>
          <w:p w14:paraId="61D80951" w14:textId="2AADE236"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7 days between</w:t>
            </w:r>
          </w:p>
        </w:tc>
        <w:tc>
          <w:tcPr>
            <w:tcW w:w="995" w:type="dxa"/>
          </w:tcPr>
          <w:p w14:paraId="37EA6110" w14:textId="5F7A821E" w:rsidR="00A215EA" w:rsidRPr="0075044D" w:rsidRDefault="00A215EA" w:rsidP="00A215EA">
            <w:pPr>
              <w:rPr>
                <w:rFonts w:ascii="Calibri Light" w:eastAsia="Times New Roman" w:hAnsi="Calibri Light" w:cs="Calibri Light"/>
                <w:b/>
                <w:sz w:val="20"/>
                <w:szCs w:val="20"/>
              </w:rPr>
            </w:pPr>
            <w:r w:rsidRPr="0075044D">
              <w:rPr>
                <w:rFonts w:ascii="Calibri Light" w:eastAsia="Times New Roman" w:hAnsi="Calibri Light" w:cs="Calibri Light"/>
                <w:sz w:val="20"/>
                <w:szCs w:val="20"/>
              </w:rPr>
              <w:t>No sales or ads off premises</w:t>
            </w:r>
          </w:p>
        </w:tc>
        <w:tc>
          <w:tcPr>
            <w:tcW w:w="1105" w:type="dxa"/>
          </w:tcPr>
          <w:p w14:paraId="04CAA67E"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Yes, for</w:t>
            </w:r>
          </w:p>
          <w:p w14:paraId="6D61D7A2"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prizes and</w:t>
            </w:r>
          </w:p>
          <w:p w14:paraId="5D9A53F7"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reasonable</w:t>
            </w:r>
          </w:p>
          <w:p w14:paraId="04941D26"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lottery</w:t>
            </w:r>
          </w:p>
          <w:p w14:paraId="359A6739" w14:textId="412EFC4B" w:rsidR="00A215EA"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running costs</w:t>
            </w:r>
          </w:p>
        </w:tc>
        <w:tc>
          <w:tcPr>
            <w:tcW w:w="1811" w:type="dxa"/>
          </w:tcPr>
          <w:p w14:paraId="7F76C953" w14:textId="489E8FF1" w:rsidR="00A215EA" w:rsidRPr="0075044D" w:rsidRDefault="0075044D"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No</w:t>
            </w:r>
          </w:p>
        </w:tc>
      </w:tr>
      <w:tr w:rsidR="00A215EA" w14:paraId="1360D9DC" w14:textId="77777777" w:rsidTr="000E4CB2">
        <w:tc>
          <w:tcPr>
            <w:tcW w:w="1810" w:type="dxa"/>
          </w:tcPr>
          <w:p w14:paraId="75F788F1" w14:textId="6B4FE7FF" w:rsidR="00A215EA" w:rsidRPr="0075044D" w:rsidRDefault="00A215EA" w:rsidP="00A215EA">
            <w:pPr>
              <w:rPr>
                <w:rFonts w:ascii="Calibri Light" w:eastAsia="Times New Roman" w:hAnsi="Calibri Light" w:cs="Calibri Light"/>
                <w:b/>
                <w:sz w:val="20"/>
                <w:szCs w:val="20"/>
              </w:rPr>
            </w:pPr>
            <w:r w:rsidRPr="0075044D">
              <w:rPr>
                <w:rFonts w:ascii="Calibri Light" w:eastAsia="Times New Roman" w:hAnsi="Calibri Light" w:cs="Calibri Light"/>
                <w:b/>
                <w:sz w:val="20"/>
                <w:szCs w:val="20"/>
              </w:rPr>
              <w:t>Private Society</w:t>
            </w:r>
          </w:p>
        </w:tc>
        <w:tc>
          <w:tcPr>
            <w:tcW w:w="1325" w:type="dxa"/>
          </w:tcPr>
          <w:p w14:paraId="344D8860" w14:textId="3B40BB52"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Yes</w:t>
            </w:r>
          </w:p>
        </w:tc>
        <w:tc>
          <w:tcPr>
            <w:tcW w:w="1159" w:type="dxa"/>
          </w:tcPr>
          <w:p w14:paraId="1D75AA69" w14:textId="288805DE"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Members of guests on the society premises</w:t>
            </w:r>
          </w:p>
        </w:tc>
        <w:tc>
          <w:tcPr>
            <w:tcW w:w="1160" w:type="dxa"/>
          </w:tcPr>
          <w:p w14:paraId="46174853" w14:textId="24075BC4"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Society members</w:t>
            </w:r>
          </w:p>
        </w:tc>
        <w:tc>
          <w:tcPr>
            <w:tcW w:w="983" w:type="dxa"/>
          </w:tcPr>
          <w:p w14:paraId="063E6B40" w14:textId="0EA7B554"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One-off</w:t>
            </w:r>
          </w:p>
        </w:tc>
        <w:tc>
          <w:tcPr>
            <w:tcW w:w="995" w:type="dxa"/>
          </w:tcPr>
          <w:p w14:paraId="79DE991A"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No sales</w:t>
            </w:r>
          </w:p>
          <w:p w14:paraId="6BA48356"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or ads off</w:t>
            </w:r>
          </w:p>
          <w:p w14:paraId="214F750D"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premises.</w:t>
            </w:r>
          </w:p>
          <w:p w14:paraId="004A427A"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Members</w:t>
            </w:r>
          </w:p>
          <w:p w14:paraId="3BE4F220"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or guests</w:t>
            </w:r>
          </w:p>
          <w:p w14:paraId="59298B1E"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must be</w:t>
            </w:r>
          </w:p>
          <w:p w14:paraId="29CAEFCB"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on</w:t>
            </w:r>
          </w:p>
          <w:p w14:paraId="695DF5D1"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society</w:t>
            </w:r>
          </w:p>
          <w:p w14:paraId="23A53A96" w14:textId="54AC402C" w:rsidR="00A215EA" w:rsidRPr="0075044D" w:rsidRDefault="00A215EA" w:rsidP="00A215EA">
            <w:pPr>
              <w:rPr>
                <w:rFonts w:ascii="Calibri Light" w:eastAsia="Times New Roman" w:hAnsi="Calibri Light" w:cs="Calibri Light"/>
                <w:b/>
                <w:sz w:val="20"/>
                <w:szCs w:val="20"/>
              </w:rPr>
            </w:pPr>
            <w:r w:rsidRPr="0075044D">
              <w:rPr>
                <w:rFonts w:ascii="Calibri Light" w:eastAsia="Times New Roman" w:hAnsi="Calibri Light" w:cs="Calibri Light"/>
                <w:sz w:val="20"/>
                <w:szCs w:val="20"/>
              </w:rPr>
              <w:t>premises</w:t>
            </w:r>
          </w:p>
        </w:tc>
        <w:tc>
          <w:tcPr>
            <w:tcW w:w="1105" w:type="dxa"/>
          </w:tcPr>
          <w:p w14:paraId="05D39B61"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Yes, for</w:t>
            </w:r>
          </w:p>
          <w:p w14:paraId="21FC7ADB"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prizes and</w:t>
            </w:r>
          </w:p>
          <w:p w14:paraId="6E01FA40"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reasonable</w:t>
            </w:r>
          </w:p>
          <w:p w14:paraId="5CEA4928"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lottery</w:t>
            </w:r>
          </w:p>
          <w:p w14:paraId="2305708E"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running</w:t>
            </w:r>
          </w:p>
          <w:p w14:paraId="14C55926" w14:textId="22BBB614" w:rsidR="00A215EA"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costs</w:t>
            </w:r>
          </w:p>
        </w:tc>
        <w:tc>
          <w:tcPr>
            <w:tcW w:w="1811" w:type="dxa"/>
          </w:tcPr>
          <w:p w14:paraId="71F9B34F" w14:textId="35F2ADDC" w:rsidR="00A215EA" w:rsidRPr="0075044D" w:rsidRDefault="0075044D"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No</w:t>
            </w:r>
          </w:p>
        </w:tc>
      </w:tr>
      <w:tr w:rsidR="00A215EA" w14:paraId="155B7A8B" w14:textId="77777777" w:rsidTr="000E4CB2">
        <w:tc>
          <w:tcPr>
            <w:tcW w:w="1810" w:type="dxa"/>
          </w:tcPr>
          <w:p w14:paraId="05927FA7" w14:textId="45E42457" w:rsidR="00A215EA" w:rsidRPr="0075044D" w:rsidRDefault="00A215EA" w:rsidP="00A215EA">
            <w:pPr>
              <w:rPr>
                <w:rFonts w:ascii="Calibri Light" w:eastAsia="Times New Roman" w:hAnsi="Calibri Light" w:cs="Calibri Light"/>
                <w:b/>
                <w:sz w:val="20"/>
                <w:szCs w:val="20"/>
              </w:rPr>
            </w:pPr>
            <w:r w:rsidRPr="0075044D">
              <w:rPr>
                <w:rFonts w:ascii="Calibri Light" w:eastAsia="Times New Roman" w:hAnsi="Calibri Light" w:cs="Calibri Light"/>
                <w:b/>
                <w:sz w:val="20"/>
                <w:szCs w:val="20"/>
              </w:rPr>
              <w:t>Work</w:t>
            </w:r>
          </w:p>
        </w:tc>
        <w:tc>
          <w:tcPr>
            <w:tcW w:w="1325" w:type="dxa"/>
          </w:tcPr>
          <w:p w14:paraId="6037DC05" w14:textId="6A2D418E"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Yes</w:t>
            </w:r>
          </w:p>
        </w:tc>
        <w:tc>
          <w:tcPr>
            <w:tcW w:w="1159" w:type="dxa"/>
          </w:tcPr>
          <w:p w14:paraId="5A00880D" w14:textId="0397E9BE"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Employees at a single premises only</w:t>
            </w:r>
          </w:p>
        </w:tc>
        <w:tc>
          <w:tcPr>
            <w:tcW w:w="1160" w:type="dxa"/>
          </w:tcPr>
          <w:p w14:paraId="61704B90" w14:textId="2768E525"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Any employees</w:t>
            </w:r>
          </w:p>
        </w:tc>
        <w:tc>
          <w:tcPr>
            <w:tcW w:w="983" w:type="dxa"/>
          </w:tcPr>
          <w:p w14:paraId="2C0FC248" w14:textId="5FB450B5"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One-off</w:t>
            </w:r>
          </w:p>
        </w:tc>
        <w:tc>
          <w:tcPr>
            <w:tcW w:w="995" w:type="dxa"/>
          </w:tcPr>
          <w:p w14:paraId="6F26AB61"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No ads off</w:t>
            </w:r>
          </w:p>
          <w:p w14:paraId="39898872"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premises</w:t>
            </w:r>
          </w:p>
          <w:p w14:paraId="6C445FF1"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Single</w:t>
            </w:r>
          </w:p>
          <w:p w14:paraId="16219B49"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premises</w:t>
            </w:r>
          </w:p>
          <w:p w14:paraId="739D1E5E" w14:textId="224F0761" w:rsidR="00A215EA" w:rsidRPr="0075044D" w:rsidRDefault="00A215EA" w:rsidP="00A215EA">
            <w:pPr>
              <w:rPr>
                <w:rFonts w:ascii="Calibri Light" w:eastAsia="Times New Roman" w:hAnsi="Calibri Light" w:cs="Calibri Light"/>
                <w:b/>
                <w:sz w:val="20"/>
                <w:szCs w:val="20"/>
              </w:rPr>
            </w:pPr>
            <w:r w:rsidRPr="0075044D">
              <w:rPr>
                <w:rFonts w:ascii="Calibri Light" w:eastAsia="Times New Roman" w:hAnsi="Calibri Light" w:cs="Calibri Light"/>
                <w:sz w:val="20"/>
                <w:szCs w:val="20"/>
              </w:rPr>
              <w:t>only</w:t>
            </w:r>
          </w:p>
        </w:tc>
        <w:tc>
          <w:tcPr>
            <w:tcW w:w="1105" w:type="dxa"/>
          </w:tcPr>
          <w:p w14:paraId="05051429"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Yes, for</w:t>
            </w:r>
          </w:p>
          <w:p w14:paraId="2EE30DB0"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prizes and</w:t>
            </w:r>
          </w:p>
          <w:p w14:paraId="5790D388"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reasonable</w:t>
            </w:r>
          </w:p>
          <w:p w14:paraId="6A0FE3E4"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lottery</w:t>
            </w:r>
          </w:p>
          <w:p w14:paraId="7EA699B6"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running</w:t>
            </w:r>
          </w:p>
          <w:p w14:paraId="6DA2F0A9" w14:textId="5863CCEF" w:rsidR="00A215EA"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costs</w:t>
            </w:r>
          </w:p>
        </w:tc>
        <w:tc>
          <w:tcPr>
            <w:tcW w:w="1811" w:type="dxa"/>
          </w:tcPr>
          <w:p w14:paraId="1EF76E9F" w14:textId="7C9AA9D7" w:rsidR="00A215EA" w:rsidRPr="0075044D" w:rsidRDefault="0075044D"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No</w:t>
            </w:r>
          </w:p>
        </w:tc>
      </w:tr>
      <w:tr w:rsidR="00A215EA" w14:paraId="54BFF3CF" w14:textId="77777777" w:rsidTr="000E4CB2">
        <w:tc>
          <w:tcPr>
            <w:tcW w:w="1810" w:type="dxa"/>
          </w:tcPr>
          <w:p w14:paraId="113C782E" w14:textId="461B1E36" w:rsidR="00A215EA" w:rsidRPr="0075044D" w:rsidRDefault="00A215EA" w:rsidP="00A215EA">
            <w:pPr>
              <w:rPr>
                <w:rFonts w:ascii="Calibri Light" w:eastAsia="Times New Roman" w:hAnsi="Calibri Light" w:cs="Calibri Light"/>
                <w:b/>
                <w:sz w:val="20"/>
                <w:szCs w:val="20"/>
              </w:rPr>
            </w:pPr>
            <w:r w:rsidRPr="0075044D">
              <w:rPr>
                <w:rFonts w:ascii="Calibri Light" w:eastAsia="Times New Roman" w:hAnsi="Calibri Light" w:cs="Calibri Light"/>
                <w:b/>
                <w:sz w:val="20"/>
                <w:szCs w:val="20"/>
              </w:rPr>
              <w:t>Residents</w:t>
            </w:r>
          </w:p>
        </w:tc>
        <w:tc>
          <w:tcPr>
            <w:tcW w:w="1325" w:type="dxa"/>
          </w:tcPr>
          <w:p w14:paraId="57DB4145" w14:textId="27DAA94B"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Yes</w:t>
            </w:r>
          </w:p>
        </w:tc>
        <w:tc>
          <w:tcPr>
            <w:tcW w:w="1159" w:type="dxa"/>
          </w:tcPr>
          <w:p w14:paraId="1163D5A0" w14:textId="2526C515"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Residents at a single premises only</w:t>
            </w:r>
          </w:p>
        </w:tc>
        <w:tc>
          <w:tcPr>
            <w:tcW w:w="1160" w:type="dxa"/>
          </w:tcPr>
          <w:p w14:paraId="3E0721A2" w14:textId="472CEB3D"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Any residents</w:t>
            </w:r>
          </w:p>
        </w:tc>
        <w:tc>
          <w:tcPr>
            <w:tcW w:w="983" w:type="dxa"/>
          </w:tcPr>
          <w:p w14:paraId="32A21AC5" w14:textId="522947A3"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One-off</w:t>
            </w:r>
          </w:p>
        </w:tc>
        <w:tc>
          <w:tcPr>
            <w:tcW w:w="995" w:type="dxa"/>
          </w:tcPr>
          <w:p w14:paraId="4CDACF22"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No ads off</w:t>
            </w:r>
          </w:p>
          <w:p w14:paraId="01491C5A"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premises</w:t>
            </w:r>
          </w:p>
          <w:p w14:paraId="6CD169BB"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Single</w:t>
            </w:r>
          </w:p>
          <w:p w14:paraId="38D21E40"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premises</w:t>
            </w:r>
          </w:p>
          <w:p w14:paraId="0FE9C605" w14:textId="6FDF513E" w:rsidR="00A215EA" w:rsidRPr="0075044D" w:rsidRDefault="00A215EA" w:rsidP="00A215EA">
            <w:pPr>
              <w:rPr>
                <w:rFonts w:ascii="Calibri Light" w:eastAsia="Times New Roman" w:hAnsi="Calibri Light" w:cs="Calibri Light"/>
                <w:b/>
                <w:sz w:val="20"/>
                <w:szCs w:val="20"/>
              </w:rPr>
            </w:pPr>
            <w:r w:rsidRPr="0075044D">
              <w:rPr>
                <w:rFonts w:ascii="Calibri Light" w:eastAsia="Times New Roman" w:hAnsi="Calibri Light" w:cs="Calibri Light"/>
                <w:sz w:val="20"/>
                <w:szCs w:val="20"/>
              </w:rPr>
              <w:t>only</w:t>
            </w:r>
          </w:p>
        </w:tc>
        <w:tc>
          <w:tcPr>
            <w:tcW w:w="1105" w:type="dxa"/>
          </w:tcPr>
          <w:p w14:paraId="4B3CFB62"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Yes, for</w:t>
            </w:r>
          </w:p>
          <w:p w14:paraId="7D84C420"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prizes and</w:t>
            </w:r>
          </w:p>
          <w:p w14:paraId="6965048C"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reasonable</w:t>
            </w:r>
          </w:p>
          <w:p w14:paraId="636C51B0"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lottery</w:t>
            </w:r>
          </w:p>
          <w:p w14:paraId="165E681D" w14:textId="4D86BD2E" w:rsidR="00A215EA"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running costs</w:t>
            </w:r>
          </w:p>
        </w:tc>
        <w:tc>
          <w:tcPr>
            <w:tcW w:w="1811" w:type="dxa"/>
          </w:tcPr>
          <w:p w14:paraId="3ECCE026" w14:textId="281B98C3" w:rsidR="00A215EA" w:rsidRPr="0075044D" w:rsidRDefault="0075044D"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No</w:t>
            </w:r>
          </w:p>
        </w:tc>
      </w:tr>
      <w:tr w:rsidR="00A215EA" w14:paraId="75D288CC" w14:textId="77777777" w:rsidTr="000E4CB2">
        <w:tc>
          <w:tcPr>
            <w:tcW w:w="1810" w:type="dxa"/>
          </w:tcPr>
          <w:p w14:paraId="71498F43" w14:textId="35D71480" w:rsidR="00A215EA" w:rsidRPr="0075044D" w:rsidRDefault="00A215EA" w:rsidP="00A215EA">
            <w:pPr>
              <w:rPr>
                <w:rFonts w:ascii="Calibri Light" w:eastAsia="Times New Roman" w:hAnsi="Calibri Light" w:cs="Calibri Light"/>
                <w:b/>
                <w:sz w:val="20"/>
                <w:szCs w:val="20"/>
              </w:rPr>
            </w:pPr>
            <w:r w:rsidRPr="0075044D">
              <w:rPr>
                <w:rFonts w:ascii="Calibri Light" w:eastAsia="Times New Roman" w:hAnsi="Calibri Light" w:cs="Calibri Light"/>
                <w:b/>
                <w:sz w:val="20"/>
                <w:szCs w:val="20"/>
              </w:rPr>
              <w:t xml:space="preserve">Incidental </w:t>
            </w:r>
          </w:p>
        </w:tc>
        <w:tc>
          <w:tcPr>
            <w:tcW w:w="1325" w:type="dxa"/>
          </w:tcPr>
          <w:p w14:paraId="2E09E079" w14:textId="26E76499"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Yes</w:t>
            </w:r>
          </w:p>
        </w:tc>
        <w:tc>
          <w:tcPr>
            <w:tcW w:w="1159" w:type="dxa"/>
          </w:tcPr>
          <w:p w14:paraId="4BF5416C" w14:textId="3F3C7644"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Anyone at the event</w:t>
            </w:r>
          </w:p>
        </w:tc>
        <w:tc>
          <w:tcPr>
            <w:tcW w:w="1160" w:type="dxa"/>
          </w:tcPr>
          <w:p w14:paraId="1ADBA04E" w14:textId="6FB30335"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Anyone</w:t>
            </w:r>
          </w:p>
        </w:tc>
        <w:tc>
          <w:tcPr>
            <w:tcW w:w="983" w:type="dxa"/>
          </w:tcPr>
          <w:p w14:paraId="76A1A287" w14:textId="6BEF551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One-off</w:t>
            </w:r>
          </w:p>
        </w:tc>
        <w:tc>
          <w:tcPr>
            <w:tcW w:w="995" w:type="dxa"/>
          </w:tcPr>
          <w:p w14:paraId="653CA91D"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Sales only</w:t>
            </w:r>
          </w:p>
          <w:p w14:paraId="6330A575"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at event</w:t>
            </w:r>
          </w:p>
          <w:p w14:paraId="5C48773B"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Results</w:t>
            </w:r>
          </w:p>
          <w:p w14:paraId="63130AB1"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can be</w:t>
            </w:r>
          </w:p>
          <w:p w14:paraId="6C8E1698"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drawn</w:t>
            </w:r>
          </w:p>
          <w:p w14:paraId="2205AD72" w14:textId="77777777" w:rsidR="00A215EA" w:rsidRPr="0075044D" w:rsidRDefault="00A215EA"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during or</w:t>
            </w:r>
          </w:p>
          <w:p w14:paraId="31E51F36" w14:textId="4EDBBB5D" w:rsidR="00A215EA" w:rsidRPr="0075044D" w:rsidRDefault="00A215EA" w:rsidP="00A215EA">
            <w:pPr>
              <w:rPr>
                <w:rFonts w:ascii="Calibri Light" w:eastAsia="Times New Roman" w:hAnsi="Calibri Light" w:cs="Calibri Light"/>
                <w:b/>
                <w:sz w:val="20"/>
                <w:szCs w:val="20"/>
              </w:rPr>
            </w:pPr>
            <w:r w:rsidRPr="0075044D">
              <w:rPr>
                <w:rFonts w:ascii="Calibri Light" w:eastAsia="Times New Roman" w:hAnsi="Calibri Light" w:cs="Calibri Light"/>
                <w:sz w:val="20"/>
                <w:szCs w:val="20"/>
              </w:rPr>
              <w:t>after event</w:t>
            </w:r>
          </w:p>
        </w:tc>
        <w:tc>
          <w:tcPr>
            <w:tcW w:w="1105" w:type="dxa"/>
          </w:tcPr>
          <w:p w14:paraId="092E9889"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£100 max</w:t>
            </w:r>
          </w:p>
          <w:p w14:paraId="5B9E6382"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taken from</w:t>
            </w:r>
          </w:p>
          <w:p w14:paraId="665C64B7"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proceed for</w:t>
            </w:r>
          </w:p>
          <w:p w14:paraId="0190AF4E"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expenses</w:t>
            </w:r>
          </w:p>
          <w:p w14:paraId="26A1E940" w14:textId="77777777" w:rsidR="0075044D"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£500 max</w:t>
            </w:r>
          </w:p>
          <w:p w14:paraId="3DEB325C" w14:textId="2C7E12A5" w:rsidR="00A215EA" w:rsidRPr="0075044D" w:rsidRDefault="0075044D" w:rsidP="0075044D">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for prizes</w:t>
            </w:r>
          </w:p>
        </w:tc>
        <w:tc>
          <w:tcPr>
            <w:tcW w:w="1811" w:type="dxa"/>
          </w:tcPr>
          <w:p w14:paraId="02F7C1CD" w14:textId="2BE16426" w:rsidR="00A215EA" w:rsidRPr="0075044D" w:rsidRDefault="0075044D" w:rsidP="00A215EA">
            <w:pPr>
              <w:rPr>
                <w:rFonts w:ascii="Calibri Light" w:eastAsia="Times New Roman" w:hAnsi="Calibri Light" w:cs="Calibri Light"/>
                <w:sz w:val="20"/>
                <w:szCs w:val="20"/>
              </w:rPr>
            </w:pPr>
            <w:r w:rsidRPr="0075044D">
              <w:rPr>
                <w:rFonts w:ascii="Calibri Light" w:eastAsia="Times New Roman" w:hAnsi="Calibri Light" w:cs="Calibri Light"/>
                <w:sz w:val="20"/>
                <w:szCs w:val="20"/>
              </w:rPr>
              <w:t>No</w:t>
            </w:r>
          </w:p>
        </w:tc>
      </w:tr>
    </w:tbl>
    <w:p w14:paraId="35CB68ED" w14:textId="77777777" w:rsidR="00570A69" w:rsidRPr="00570A69" w:rsidRDefault="00570A69" w:rsidP="00570A69">
      <w:pPr>
        <w:rPr>
          <w:rFonts w:ascii="Calibri Light" w:eastAsia="Times New Roman" w:hAnsi="Calibri Light" w:cs="Calibri Light"/>
          <w:sz w:val="32"/>
          <w:szCs w:val="20"/>
        </w:rPr>
      </w:pPr>
    </w:p>
    <w:sectPr w:rsidR="00570A69" w:rsidRPr="00570A69" w:rsidSect="00D60FC2">
      <w:headerReference w:type="default" r:id="rId21"/>
      <w:footerReference w:type="default" r:id="rId22"/>
      <w:footerReference w:type="first" r:id="rId23"/>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43D63" w14:textId="77777777" w:rsidR="00B57D93" w:rsidRDefault="00B57D93" w:rsidP="001D322B">
      <w:pPr>
        <w:spacing w:after="0" w:line="240" w:lineRule="auto"/>
      </w:pPr>
      <w:r>
        <w:separator/>
      </w:r>
    </w:p>
  </w:endnote>
  <w:endnote w:type="continuationSeparator" w:id="0">
    <w:p w14:paraId="3161D68D" w14:textId="77777777" w:rsidR="00B57D93" w:rsidRDefault="00B57D93" w:rsidP="001D322B">
      <w:pPr>
        <w:spacing w:after="0" w:line="240" w:lineRule="auto"/>
      </w:pPr>
      <w:r>
        <w:continuationSeparator/>
      </w:r>
    </w:p>
  </w:endnote>
  <w:endnote w:type="continuationNotice" w:id="1">
    <w:p w14:paraId="280BDF71" w14:textId="77777777" w:rsidR="00B57D93" w:rsidRDefault="00B57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873700"/>
      <w:docPartObj>
        <w:docPartGallery w:val="Page Numbers (Bottom of Page)"/>
        <w:docPartUnique/>
      </w:docPartObj>
    </w:sdtPr>
    <w:sdtEndPr>
      <w:rPr>
        <w:noProof/>
      </w:rPr>
    </w:sdtEndPr>
    <w:sdtContent>
      <w:p w14:paraId="5304A0B9" w14:textId="399BBA22" w:rsidR="003A5F15" w:rsidRDefault="003A5F15">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51776">
          <w:rPr>
            <w:noProof/>
          </w:rPr>
          <w:t>1</w:t>
        </w:r>
        <w:r>
          <w:rPr>
            <w:noProof/>
            <w:color w:val="2B579A"/>
            <w:shd w:val="clear" w:color="auto" w:fill="E6E6E6"/>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693"/>
    </w:tblGrid>
    <w:tr w:rsidR="00C336E4" w14:paraId="22719A9F" w14:textId="77777777" w:rsidTr="00C336E4">
      <w:tc>
        <w:tcPr>
          <w:tcW w:w="4106" w:type="dxa"/>
        </w:tcPr>
        <w:p w14:paraId="00A35F3B" w14:textId="77777777" w:rsidR="00C336E4" w:rsidRDefault="00C336E4" w:rsidP="00C336E4">
          <w:r w:rsidRPr="00E122DE">
            <w:rPr>
              <w:b/>
              <w:bCs/>
            </w:rPr>
            <w:t>Department:</w:t>
          </w:r>
          <w:r>
            <w:t xml:space="preserve"> Fundraising and Marketing</w:t>
          </w:r>
        </w:p>
      </w:tc>
      <w:tc>
        <w:tcPr>
          <w:tcW w:w="2693" w:type="dxa"/>
        </w:tcPr>
        <w:p w14:paraId="16890AD7" w14:textId="77777777" w:rsidR="00C336E4" w:rsidRPr="00E122DE" w:rsidRDefault="00C336E4" w:rsidP="00C336E4">
          <w:r>
            <w:rPr>
              <w:b/>
              <w:bCs/>
            </w:rPr>
            <w:t xml:space="preserve">Director: </w:t>
          </w:r>
          <w:r>
            <w:t>Jayne Clarke</w:t>
          </w:r>
        </w:p>
      </w:tc>
    </w:tr>
    <w:tr w:rsidR="00C336E4" w14:paraId="43E7691F" w14:textId="77777777" w:rsidTr="00C336E4">
      <w:tc>
        <w:tcPr>
          <w:tcW w:w="4106" w:type="dxa"/>
        </w:tcPr>
        <w:p w14:paraId="7B4593CC" w14:textId="00F590F2" w:rsidR="00C336E4" w:rsidRDefault="00C336E4" w:rsidP="00C336E4">
          <w:bookmarkStart w:id="92" w:name="_Hlk117153102"/>
          <w:r w:rsidRPr="00880F6C">
            <w:rPr>
              <w:b/>
              <w:bCs/>
            </w:rPr>
            <w:t>Policy Number:</w:t>
          </w:r>
          <w:r w:rsidRPr="00880F6C">
            <w:t xml:space="preserve"> </w:t>
          </w:r>
          <w:r>
            <w:t>LRP002</w:t>
          </w:r>
          <w:r w:rsidR="00765E02">
            <w:t>.1</w:t>
          </w:r>
        </w:p>
      </w:tc>
      <w:tc>
        <w:tcPr>
          <w:tcW w:w="2693" w:type="dxa"/>
        </w:tcPr>
        <w:p w14:paraId="3743ECFD" w14:textId="5CA4C961" w:rsidR="00C336E4" w:rsidRPr="00E122DE" w:rsidRDefault="00C336E4" w:rsidP="00C336E4">
          <w:pPr>
            <w:rPr>
              <w:b/>
              <w:bCs/>
            </w:rPr>
          </w:pPr>
          <w:r>
            <w:rPr>
              <w:b/>
              <w:bCs/>
            </w:rPr>
            <w:t xml:space="preserve">Date Issued:  </w:t>
          </w:r>
          <w:r w:rsidR="006E372A">
            <w:t>October</w:t>
          </w:r>
          <w:r w:rsidRPr="00E122DE">
            <w:t xml:space="preserve"> 202</w:t>
          </w:r>
          <w:r w:rsidR="006E372A">
            <w:t>3</w:t>
          </w:r>
        </w:p>
      </w:tc>
    </w:tr>
    <w:tr w:rsidR="00C336E4" w14:paraId="6CBA1D1D" w14:textId="77777777" w:rsidTr="00C336E4">
      <w:tc>
        <w:tcPr>
          <w:tcW w:w="4106" w:type="dxa"/>
        </w:tcPr>
        <w:p w14:paraId="1FB8A17B" w14:textId="76CE4E77" w:rsidR="00C336E4" w:rsidRPr="00880F6C" w:rsidRDefault="00C336E4" w:rsidP="00C336E4">
          <w:pPr>
            <w:pStyle w:val="NoSpacing"/>
          </w:pPr>
          <w:r w:rsidRPr="00E122DE">
            <w:rPr>
              <w:b/>
              <w:bCs/>
            </w:rPr>
            <w:t>Issue Number:</w:t>
          </w:r>
          <w:r w:rsidRPr="00880F6C">
            <w:t xml:space="preserve"> V</w:t>
          </w:r>
          <w:r w:rsidR="00B2711A">
            <w:t>2.2</w:t>
          </w:r>
        </w:p>
      </w:tc>
      <w:tc>
        <w:tcPr>
          <w:tcW w:w="2693" w:type="dxa"/>
        </w:tcPr>
        <w:p w14:paraId="0917AFA6" w14:textId="4DC0B322" w:rsidR="00C336E4" w:rsidRDefault="00C336E4" w:rsidP="00C336E4">
          <w:r w:rsidRPr="00E122DE">
            <w:rPr>
              <w:b/>
              <w:bCs/>
            </w:rPr>
            <w:t>Review Date:</w:t>
          </w:r>
          <w:r>
            <w:t xml:space="preserve"> </w:t>
          </w:r>
          <w:r w:rsidR="00B373D2">
            <w:t>September</w:t>
          </w:r>
          <w:r>
            <w:t xml:space="preserve"> 202</w:t>
          </w:r>
          <w:r w:rsidR="00CB1A54">
            <w:t>4</w:t>
          </w:r>
        </w:p>
      </w:tc>
    </w:tr>
    <w:bookmarkEnd w:id="92"/>
  </w:tbl>
  <w:p w14:paraId="7396B780" w14:textId="2E4DC25D" w:rsidR="003A5F15" w:rsidRDefault="003A5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1FB88" w14:textId="48F8D447" w:rsidR="00C46C77" w:rsidRDefault="00C46C77">
    <w:pPr>
      <w:pStyle w:val="Footer"/>
      <w:rPr>
        <w:noProof/>
      </w:rPr>
    </w:pPr>
  </w:p>
  <w:sdt>
    <w:sdtPr>
      <w:id w:val="-1792042662"/>
      <w:docPartObj>
        <w:docPartGallery w:val="Page Numbers (Bottom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693"/>
        </w:tblGrid>
        <w:tr w:rsidR="00C46C77" w:rsidRPr="00C46C77" w14:paraId="4FB3D241" w14:textId="77777777">
          <w:tc>
            <w:tcPr>
              <w:tcW w:w="4106" w:type="dxa"/>
            </w:tcPr>
            <w:p w14:paraId="09808913" w14:textId="77777777" w:rsidR="00C46C77" w:rsidRPr="00C46C77" w:rsidRDefault="00C46C77" w:rsidP="00C46C77">
              <w:pPr>
                <w:pStyle w:val="Footer"/>
                <w:rPr>
                  <w:noProof/>
                </w:rPr>
              </w:pPr>
              <w:r w:rsidRPr="00C46C77">
                <w:rPr>
                  <w:b/>
                  <w:bCs/>
                  <w:noProof/>
                </w:rPr>
                <w:t>Department:</w:t>
              </w:r>
              <w:r w:rsidRPr="00C46C77">
                <w:rPr>
                  <w:noProof/>
                </w:rPr>
                <w:t xml:space="preserve"> Fundraising and Marketing</w:t>
              </w:r>
            </w:p>
          </w:tc>
          <w:tc>
            <w:tcPr>
              <w:tcW w:w="2693" w:type="dxa"/>
            </w:tcPr>
            <w:p w14:paraId="23174B63" w14:textId="77777777" w:rsidR="00C46C77" w:rsidRPr="00C46C77" w:rsidRDefault="00C46C77" w:rsidP="00C46C77">
              <w:pPr>
                <w:pStyle w:val="Footer"/>
                <w:rPr>
                  <w:noProof/>
                </w:rPr>
              </w:pPr>
              <w:r w:rsidRPr="00C46C77">
                <w:rPr>
                  <w:b/>
                  <w:bCs/>
                  <w:noProof/>
                </w:rPr>
                <w:t xml:space="preserve">Director: </w:t>
              </w:r>
              <w:r w:rsidRPr="00C46C77">
                <w:rPr>
                  <w:noProof/>
                </w:rPr>
                <w:t>Jayne Clarke</w:t>
              </w:r>
            </w:p>
          </w:tc>
        </w:tr>
        <w:tr w:rsidR="00C46C77" w:rsidRPr="00C46C77" w14:paraId="0A787860" w14:textId="77777777">
          <w:tc>
            <w:tcPr>
              <w:tcW w:w="4106" w:type="dxa"/>
            </w:tcPr>
            <w:p w14:paraId="4095F7C8" w14:textId="687596A4" w:rsidR="00C46C77" w:rsidRPr="00C46C77" w:rsidRDefault="00C46C77" w:rsidP="00C46C77">
              <w:pPr>
                <w:pStyle w:val="Footer"/>
                <w:rPr>
                  <w:noProof/>
                </w:rPr>
              </w:pPr>
              <w:r w:rsidRPr="00C46C77">
                <w:rPr>
                  <w:b/>
                  <w:bCs/>
                  <w:noProof/>
                </w:rPr>
                <w:t>Policy Number:</w:t>
              </w:r>
              <w:r w:rsidRPr="00C46C77">
                <w:rPr>
                  <w:noProof/>
                </w:rPr>
                <w:t xml:space="preserve"> LRP002</w:t>
              </w:r>
              <w:r w:rsidR="00765E02">
                <w:rPr>
                  <w:noProof/>
                </w:rPr>
                <w:t>.</w:t>
              </w:r>
              <w:r w:rsidR="005C56DF">
                <w:rPr>
                  <w:noProof/>
                </w:rPr>
                <w:t>2</w:t>
              </w:r>
            </w:p>
          </w:tc>
          <w:tc>
            <w:tcPr>
              <w:tcW w:w="2693" w:type="dxa"/>
            </w:tcPr>
            <w:p w14:paraId="544F8A46" w14:textId="4949E47B" w:rsidR="00C46C77" w:rsidRPr="00C46C77" w:rsidRDefault="00C46C77" w:rsidP="00C46C77">
              <w:pPr>
                <w:pStyle w:val="Footer"/>
                <w:rPr>
                  <w:b/>
                  <w:bCs/>
                  <w:noProof/>
                </w:rPr>
              </w:pPr>
              <w:r w:rsidRPr="00C46C77">
                <w:rPr>
                  <w:b/>
                  <w:bCs/>
                  <w:noProof/>
                </w:rPr>
                <w:t xml:space="preserve">Date Issued:  </w:t>
              </w:r>
              <w:r w:rsidR="006E372A">
                <w:rPr>
                  <w:b/>
                  <w:bCs/>
                  <w:noProof/>
                </w:rPr>
                <w:t>October 2023</w:t>
              </w:r>
            </w:p>
          </w:tc>
        </w:tr>
        <w:tr w:rsidR="00C46C77" w:rsidRPr="00C46C77" w14:paraId="3190BF84" w14:textId="77777777">
          <w:tc>
            <w:tcPr>
              <w:tcW w:w="4106" w:type="dxa"/>
            </w:tcPr>
            <w:p w14:paraId="4AAE9F4A" w14:textId="1ED49758" w:rsidR="00C46C77" w:rsidRPr="00C46C77" w:rsidRDefault="00C46C77" w:rsidP="00C46C77">
              <w:pPr>
                <w:pStyle w:val="Footer"/>
                <w:rPr>
                  <w:noProof/>
                </w:rPr>
              </w:pPr>
              <w:r w:rsidRPr="00C46C77">
                <w:rPr>
                  <w:b/>
                  <w:bCs/>
                  <w:noProof/>
                </w:rPr>
                <w:t>Issue Number:</w:t>
              </w:r>
              <w:r w:rsidRPr="00C46C77">
                <w:rPr>
                  <w:noProof/>
                </w:rPr>
                <w:t xml:space="preserve"> V</w:t>
              </w:r>
              <w:r w:rsidR="0078195E">
                <w:rPr>
                  <w:noProof/>
                </w:rPr>
                <w:t>2.2</w:t>
              </w:r>
            </w:p>
          </w:tc>
          <w:tc>
            <w:tcPr>
              <w:tcW w:w="2693" w:type="dxa"/>
            </w:tcPr>
            <w:p w14:paraId="2821BE5D" w14:textId="6599CD59" w:rsidR="00C46C77" w:rsidRPr="00C46C77" w:rsidRDefault="00C46C77" w:rsidP="00C46C77">
              <w:pPr>
                <w:pStyle w:val="Footer"/>
                <w:rPr>
                  <w:noProof/>
                </w:rPr>
              </w:pPr>
              <w:r w:rsidRPr="00C46C77">
                <w:rPr>
                  <w:b/>
                  <w:bCs/>
                  <w:noProof/>
                </w:rPr>
                <w:t>Review Date:</w:t>
              </w:r>
              <w:r w:rsidRPr="00C46C77">
                <w:rPr>
                  <w:noProof/>
                </w:rPr>
                <w:t xml:space="preserve"> </w:t>
              </w:r>
              <w:r w:rsidR="008F7923">
                <w:rPr>
                  <w:noProof/>
                </w:rPr>
                <w:t>September</w:t>
              </w:r>
              <w:r w:rsidRPr="00C46C77">
                <w:rPr>
                  <w:noProof/>
                </w:rPr>
                <w:t xml:space="preserve"> 202</w:t>
              </w:r>
              <w:r w:rsidR="008F7923">
                <w:rPr>
                  <w:noProof/>
                </w:rPr>
                <w:t>4</w:t>
              </w:r>
            </w:p>
          </w:tc>
        </w:tr>
      </w:tbl>
      <w:p w14:paraId="2FAD5D6B" w14:textId="4F9F1C6A" w:rsidR="00861C33" w:rsidRDefault="00861C33">
        <w:pPr>
          <w:pStyle w:val="Footer"/>
        </w:pPr>
      </w:p>
      <w:p w14:paraId="71BD6D38" w14:textId="77777777" w:rsidR="00FD43D8" w:rsidRDefault="00C4742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7BABF" w14:textId="77777777" w:rsidR="00B57D93" w:rsidRDefault="00B57D93" w:rsidP="001D322B">
      <w:pPr>
        <w:spacing w:after="0" w:line="240" w:lineRule="auto"/>
      </w:pPr>
      <w:r>
        <w:separator/>
      </w:r>
    </w:p>
  </w:footnote>
  <w:footnote w:type="continuationSeparator" w:id="0">
    <w:p w14:paraId="63BBC411" w14:textId="77777777" w:rsidR="00B57D93" w:rsidRDefault="00B57D93" w:rsidP="001D322B">
      <w:pPr>
        <w:spacing w:after="0" w:line="240" w:lineRule="auto"/>
      </w:pPr>
      <w:r>
        <w:continuationSeparator/>
      </w:r>
    </w:p>
  </w:footnote>
  <w:footnote w:type="continuationNotice" w:id="1">
    <w:p w14:paraId="68372015" w14:textId="77777777" w:rsidR="00B57D93" w:rsidRDefault="00B57D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26544" w14:textId="77777777" w:rsidR="003A5F15" w:rsidRPr="001D322B" w:rsidRDefault="003A5F15" w:rsidP="001D322B">
    <w:pPr>
      <w:tabs>
        <w:tab w:val="left" w:pos="720"/>
        <w:tab w:val="center" w:pos="4513"/>
        <w:tab w:val="right" w:pos="9026"/>
      </w:tabs>
      <w:spacing w:after="0" w:line="240" w:lineRule="auto"/>
      <w:rPr>
        <w:rFonts w:ascii="Arial Black" w:eastAsia="Times New Roman" w:hAnsi="Arial Black" w:cs="Times New Roman"/>
        <w:sz w:val="32"/>
        <w:szCs w:val="32"/>
      </w:rPr>
    </w:pPr>
    <w:bookmarkStart w:id="91" w:name="_Hlk14682849"/>
    <w:r>
      <w:rPr>
        <w:rFonts w:ascii="Arial Black" w:eastAsia="Times New Roman" w:hAnsi="Arial Black" w:cs="Times New Roman"/>
        <w:sz w:val="32"/>
        <w:szCs w:val="32"/>
      </w:rPr>
      <w:t>Lotteries &amp; Raffles Policy</w:t>
    </w:r>
    <w:r w:rsidRPr="001D322B">
      <w:rPr>
        <w:rFonts w:ascii="Arial Black" w:eastAsia="Times New Roman" w:hAnsi="Arial Black" w:cs="Times New Roman"/>
        <w:sz w:val="32"/>
        <w:szCs w:val="32"/>
      </w:rPr>
      <w:t xml:space="preserve"> </w:t>
    </w:r>
  </w:p>
  <w:p w14:paraId="0B73B015" w14:textId="77833BAB" w:rsidR="003A5F15" w:rsidRPr="001D322B" w:rsidRDefault="003A5F15" w:rsidP="001D322B">
    <w:pPr>
      <w:tabs>
        <w:tab w:val="left" w:pos="720"/>
        <w:tab w:val="center" w:pos="4513"/>
        <w:tab w:val="right" w:pos="9026"/>
      </w:tabs>
      <w:spacing w:after="0" w:line="240" w:lineRule="auto"/>
      <w:rPr>
        <w:rFonts w:ascii="Arial Black" w:eastAsia="Times New Roman" w:hAnsi="Arial Black" w:cs="Times New Roman"/>
        <w:sz w:val="32"/>
        <w:szCs w:val="32"/>
      </w:rPr>
    </w:pPr>
    <w:r>
      <w:rPr>
        <w:rFonts w:ascii="Arial Black" w:eastAsia="Times New Roman" w:hAnsi="Arial Black" w:cs="Times New Roman"/>
        <w:sz w:val="32"/>
        <w:szCs w:val="32"/>
      </w:rPr>
      <w:t xml:space="preserve"> (LRP</w:t>
    </w:r>
    <w:r w:rsidRPr="001D322B">
      <w:rPr>
        <w:rFonts w:ascii="Arial Black" w:eastAsia="Times New Roman" w:hAnsi="Arial Black" w:cs="Times New Roman"/>
        <w:sz w:val="32"/>
        <w:szCs w:val="32"/>
      </w:rPr>
      <w:t>00</w:t>
    </w:r>
    <w:r w:rsidR="00AD38D3">
      <w:rPr>
        <w:rFonts w:ascii="Arial Black" w:eastAsia="Times New Roman" w:hAnsi="Arial Black" w:cs="Times New Roman"/>
        <w:sz w:val="32"/>
        <w:szCs w:val="32"/>
      </w:rPr>
      <w:t>2</w:t>
    </w:r>
    <w:r w:rsidRPr="001D322B">
      <w:rPr>
        <w:rFonts w:ascii="Arial Black" w:eastAsia="Times New Roman" w:hAnsi="Arial Black" w:cs="Times New Roman"/>
        <w:sz w:val="32"/>
        <w:szCs w:val="32"/>
      </w:rPr>
      <w:t>)</w:t>
    </w:r>
  </w:p>
  <w:bookmarkEnd w:id="91"/>
  <w:p w14:paraId="7036C8F4" w14:textId="77777777" w:rsidR="003A5F15" w:rsidRPr="001D322B" w:rsidRDefault="003A5F15" w:rsidP="001D322B">
    <w:pPr>
      <w:tabs>
        <w:tab w:val="left" w:pos="720"/>
        <w:tab w:val="center" w:pos="4513"/>
        <w:tab w:val="right" w:pos="9026"/>
      </w:tabs>
      <w:spacing w:after="0" w:line="240" w:lineRule="auto"/>
      <w:rPr>
        <w:rFonts w:ascii="Arial Black" w:eastAsia="Times New Roman" w:hAnsi="Arial Black" w:cs="Times New Roman"/>
        <w:sz w:val="32"/>
        <w:szCs w:val="32"/>
      </w:rPr>
    </w:pPr>
  </w:p>
  <w:p w14:paraId="00C822BE" w14:textId="77777777" w:rsidR="003A5F15" w:rsidRDefault="003A5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58E"/>
    <w:multiLevelType w:val="multilevel"/>
    <w:tmpl w:val="ED14DE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6879E3"/>
    <w:multiLevelType w:val="multilevel"/>
    <w:tmpl w:val="A6221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175D2D"/>
    <w:multiLevelType w:val="hybridMultilevel"/>
    <w:tmpl w:val="B5CC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E5B2F"/>
    <w:multiLevelType w:val="hybridMultilevel"/>
    <w:tmpl w:val="D94C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713BE7"/>
    <w:multiLevelType w:val="hybridMultilevel"/>
    <w:tmpl w:val="4B00A67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5" w15:restartNumberingAfterBreak="0">
    <w:nsid w:val="5D6F2E21"/>
    <w:multiLevelType w:val="hybridMultilevel"/>
    <w:tmpl w:val="A110908E"/>
    <w:lvl w:ilvl="0" w:tplc="9D8C908A">
      <w:start w:val="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F4D33"/>
    <w:multiLevelType w:val="hybridMultilevel"/>
    <w:tmpl w:val="3F6E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E525BF"/>
    <w:multiLevelType w:val="multilevel"/>
    <w:tmpl w:val="DD5CAD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201093990">
    <w:abstractNumId w:val="6"/>
  </w:num>
  <w:num w:numId="2" w16cid:durableId="1552576268">
    <w:abstractNumId w:val="3"/>
  </w:num>
  <w:num w:numId="3" w16cid:durableId="1538858350">
    <w:abstractNumId w:val="7"/>
  </w:num>
  <w:num w:numId="4" w16cid:durableId="113184494">
    <w:abstractNumId w:val="5"/>
  </w:num>
  <w:num w:numId="5" w16cid:durableId="24067189">
    <w:abstractNumId w:val="4"/>
  </w:num>
  <w:num w:numId="6" w16cid:durableId="1361011672">
    <w:abstractNumId w:val="2"/>
  </w:num>
  <w:num w:numId="7" w16cid:durableId="855770141">
    <w:abstractNumId w:val="0"/>
  </w:num>
  <w:num w:numId="8" w16cid:durableId="5131564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22B"/>
    <w:rsid w:val="00000B94"/>
    <w:rsid w:val="00002B7F"/>
    <w:rsid w:val="00003CCB"/>
    <w:rsid w:val="00021DEB"/>
    <w:rsid w:val="00022877"/>
    <w:rsid w:val="00022BFB"/>
    <w:rsid w:val="000321A8"/>
    <w:rsid w:val="000401E5"/>
    <w:rsid w:val="0004022D"/>
    <w:rsid w:val="00042A8D"/>
    <w:rsid w:val="00051776"/>
    <w:rsid w:val="00053F69"/>
    <w:rsid w:val="00070F26"/>
    <w:rsid w:val="00071563"/>
    <w:rsid w:val="00072104"/>
    <w:rsid w:val="00074298"/>
    <w:rsid w:val="000757C6"/>
    <w:rsid w:val="00077FC6"/>
    <w:rsid w:val="000821FB"/>
    <w:rsid w:val="00082A76"/>
    <w:rsid w:val="0008419B"/>
    <w:rsid w:val="00090615"/>
    <w:rsid w:val="000944C7"/>
    <w:rsid w:val="000A0C09"/>
    <w:rsid w:val="000A25FA"/>
    <w:rsid w:val="000A3AC5"/>
    <w:rsid w:val="000A4249"/>
    <w:rsid w:val="000B108C"/>
    <w:rsid w:val="000B3A6F"/>
    <w:rsid w:val="000C21C7"/>
    <w:rsid w:val="000C6188"/>
    <w:rsid w:val="000D0374"/>
    <w:rsid w:val="000E4CB2"/>
    <w:rsid w:val="000E5099"/>
    <w:rsid w:val="000F75A5"/>
    <w:rsid w:val="00112E86"/>
    <w:rsid w:val="00114577"/>
    <w:rsid w:val="00116701"/>
    <w:rsid w:val="0012394E"/>
    <w:rsid w:val="001246E4"/>
    <w:rsid w:val="00125282"/>
    <w:rsid w:val="00125BB4"/>
    <w:rsid w:val="00130DEC"/>
    <w:rsid w:val="00135FA1"/>
    <w:rsid w:val="00137B61"/>
    <w:rsid w:val="00143C82"/>
    <w:rsid w:val="0015115D"/>
    <w:rsid w:val="001528EC"/>
    <w:rsid w:val="00154FB6"/>
    <w:rsid w:val="0015770D"/>
    <w:rsid w:val="00160125"/>
    <w:rsid w:val="00163429"/>
    <w:rsid w:val="00164BF7"/>
    <w:rsid w:val="00173FA8"/>
    <w:rsid w:val="00174B9B"/>
    <w:rsid w:val="00176BE8"/>
    <w:rsid w:val="00176C91"/>
    <w:rsid w:val="00177E68"/>
    <w:rsid w:val="00191682"/>
    <w:rsid w:val="00192476"/>
    <w:rsid w:val="001970B3"/>
    <w:rsid w:val="001A0C87"/>
    <w:rsid w:val="001A2DCA"/>
    <w:rsid w:val="001A528A"/>
    <w:rsid w:val="001B7FE4"/>
    <w:rsid w:val="001C00BF"/>
    <w:rsid w:val="001C6749"/>
    <w:rsid w:val="001C71C6"/>
    <w:rsid w:val="001D1242"/>
    <w:rsid w:val="001D322B"/>
    <w:rsid w:val="001D4A57"/>
    <w:rsid w:val="001E0360"/>
    <w:rsid w:val="001E0B48"/>
    <w:rsid w:val="001E2F23"/>
    <w:rsid w:val="001E4510"/>
    <w:rsid w:val="001F41D4"/>
    <w:rsid w:val="001F6540"/>
    <w:rsid w:val="0020149A"/>
    <w:rsid w:val="0020370C"/>
    <w:rsid w:val="002105C3"/>
    <w:rsid w:val="0021281C"/>
    <w:rsid w:val="00212A3E"/>
    <w:rsid w:val="00212EAA"/>
    <w:rsid w:val="002165D7"/>
    <w:rsid w:val="00220433"/>
    <w:rsid w:val="00223BF3"/>
    <w:rsid w:val="00225C92"/>
    <w:rsid w:val="00226366"/>
    <w:rsid w:val="00227980"/>
    <w:rsid w:val="00230747"/>
    <w:rsid w:val="00240C70"/>
    <w:rsid w:val="002415D6"/>
    <w:rsid w:val="002431D7"/>
    <w:rsid w:val="002437C9"/>
    <w:rsid w:val="00244E9D"/>
    <w:rsid w:val="002457A0"/>
    <w:rsid w:val="00251719"/>
    <w:rsid w:val="00252380"/>
    <w:rsid w:val="00255A84"/>
    <w:rsid w:val="00255ED8"/>
    <w:rsid w:val="002605BC"/>
    <w:rsid w:val="00266181"/>
    <w:rsid w:val="00270147"/>
    <w:rsid w:val="0027090D"/>
    <w:rsid w:val="00270F79"/>
    <w:rsid w:val="00273CF5"/>
    <w:rsid w:val="0027545A"/>
    <w:rsid w:val="00280143"/>
    <w:rsid w:val="002857E1"/>
    <w:rsid w:val="00286939"/>
    <w:rsid w:val="00290B7F"/>
    <w:rsid w:val="00291C4B"/>
    <w:rsid w:val="00296491"/>
    <w:rsid w:val="002A5A06"/>
    <w:rsid w:val="002A6993"/>
    <w:rsid w:val="002B39E7"/>
    <w:rsid w:val="002B7756"/>
    <w:rsid w:val="002C5632"/>
    <w:rsid w:val="002C575F"/>
    <w:rsid w:val="002C643D"/>
    <w:rsid w:val="002D1656"/>
    <w:rsid w:val="002D1ED0"/>
    <w:rsid w:val="002D4881"/>
    <w:rsid w:val="002D7126"/>
    <w:rsid w:val="002D7E23"/>
    <w:rsid w:val="002E07AF"/>
    <w:rsid w:val="002E1976"/>
    <w:rsid w:val="002E4F30"/>
    <w:rsid w:val="002F4C08"/>
    <w:rsid w:val="002F55C6"/>
    <w:rsid w:val="00300FEA"/>
    <w:rsid w:val="00303191"/>
    <w:rsid w:val="0030373A"/>
    <w:rsid w:val="003127D3"/>
    <w:rsid w:val="003202DE"/>
    <w:rsid w:val="0032087D"/>
    <w:rsid w:val="0032251F"/>
    <w:rsid w:val="00325ED8"/>
    <w:rsid w:val="0032767A"/>
    <w:rsid w:val="00330683"/>
    <w:rsid w:val="00334A71"/>
    <w:rsid w:val="003370F3"/>
    <w:rsid w:val="00337AB7"/>
    <w:rsid w:val="00337C97"/>
    <w:rsid w:val="0034436E"/>
    <w:rsid w:val="00345751"/>
    <w:rsid w:val="00346AF0"/>
    <w:rsid w:val="00352778"/>
    <w:rsid w:val="00353470"/>
    <w:rsid w:val="003639C2"/>
    <w:rsid w:val="00366EA2"/>
    <w:rsid w:val="00370799"/>
    <w:rsid w:val="00371D4B"/>
    <w:rsid w:val="00386682"/>
    <w:rsid w:val="00386EE9"/>
    <w:rsid w:val="0039275C"/>
    <w:rsid w:val="003952C1"/>
    <w:rsid w:val="003A0E84"/>
    <w:rsid w:val="003A5F15"/>
    <w:rsid w:val="003B2FB7"/>
    <w:rsid w:val="003B345C"/>
    <w:rsid w:val="003B4E9F"/>
    <w:rsid w:val="003B521E"/>
    <w:rsid w:val="003C0130"/>
    <w:rsid w:val="003C03F0"/>
    <w:rsid w:val="003C5C1E"/>
    <w:rsid w:val="003C5ECD"/>
    <w:rsid w:val="003C6AEC"/>
    <w:rsid w:val="003D0EDC"/>
    <w:rsid w:val="003D5CC2"/>
    <w:rsid w:val="003D77B8"/>
    <w:rsid w:val="003D7F16"/>
    <w:rsid w:val="003E1602"/>
    <w:rsid w:val="003E334C"/>
    <w:rsid w:val="003E37B8"/>
    <w:rsid w:val="003F095C"/>
    <w:rsid w:val="003F1568"/>
    <w:rsid w:val="003F4489"/>
    <w:rsid w:val="003F70C3"/>
    <w:rsid w:val="003F7382"/>
    <w:rsid w:val="0040385F"/>
    <w:rsid w:val="004050C9"/>
    <w:rsid w:val="00412825"/>
    <w:rsid w:val="00412C01"/>
    <w:rsid w:val="00414017"/>
    <w:rsid w:val="00420DAB"/>
    <w:rsid w:val="00421D8E"/>
    <w:rsid w:val="004230BF"/>
    <w:rsid w:val="00423D3E"/>
    <w:rsid w:val="004402A5"/>
    <w:rsid w:val="00443E11"/>
    <w:rsid w:val="0044628E"/>
    <w:rsid w:val="0044718D"/>
    <w:rsid w:val="00452D82"/>
    <w:rsid w:val="004639F7"/>
    <w:rsid w:val="00471408"/>
    <w:rsid w:val="00485AB7"/>
    <w:rsid w:val="00486CDB"/>
    <w:rsid w:val="0049489D"/>
    <w:rsid w:val="004A442E"/>
    <w:rsid w:val="004A67CB"/>
    <w:rsid w:val="004B4060"/>
    <w:rsid w:val="004B545B"/>
    <w:rsid w:val="004C3CDC"/>
    <w:rsid w:val="004C3F42"/>
    <w:rsid w:val="004D2E1E"/>
    <w:rsid w:val="004D37BB"/>
    <w:rsid w:val="004E3C1D"/>
    <w:rsid w:val="004F00C7"/>
    <w:rsid w:val="00503C23"/>
    <w:rsid w:val="005046C9"/>
    <w:rsid w:val="005052A7"/>
    <w:rsid w:val="00505B5C"/>
    <w:rsid w:val="0051171D"/>
    <w:rsid w:val="0051283A"/>
    <w:rsid w:val="005248E1"/>
    <w:rsid w:val="0053081C"/>
    <w:rsid w:val="00533931"/>
    <w:rsid w:val="00537132"/>
    <w:rsid w:val="0054176E"/>
    <w:rsid w:val="00542915"/>
    <w:rsid w:val="00545E73"/>
    <w:rsid w:val="005503E2"/>
    <w:rsid w:val="005567D2"/>
    <w:rsid w:val="00570A69"/>
    <w:rsid w:val="00581BEB"/>
    <w:rsid w:val="0059749F"/>
    <w:rsid w:val="005A14D2"/>
    <w:rsid w:val="005B4BA8"/>
    <w:rsid w:val="005B569F"/>
    <w:rsid w:val="005B7EC8"/>
    <w:rsid w:val="005C34EE"/>
    <w:rsid w:val="005C478B"/>
    <w:rsid w:val="005C5507"/>
    <w:rsid w:val="005C56DF"/>
    <w:rsid w:val="005D01D4"/>
    <w:rsid w:val="005D410E"/>
    <w:rsid w:val="005D535E"/>
    <w:rsid w:val="005F0170"/>
    <w:rsid w:val="005F4DD5"/>
    <w:rsid w:val="005F4DFE"/>
    <w:rsid w:val="005F4FBA"/>
    <w:rsid w:val="005F75E7"/>
    <w:rsid w:val="005F7A3E"/>
    <w:rsid w:val="0060437A"/>
    <w:rsid w:val="00611E2B"/>
    <w:rsid w:val="0063521C"/>
    <w:rsid w:val="00641D9D"/>
    <w:rsid w:val="00653C82"/>
    <w:rsid w:val="00653CC8"/>
    <w:rsid w:val="00666C38"/>
    <w:rsid w:val="00673012"/>
    <w:rsid w:val="00675F08"/>
    <w:rsid w:val="00690553"/>
    <w:rsid w:val="006939F5"/>
    <w:rsid w:val="006A0FAA"/>
    <w:rsid w:val="006A14CD"/>
    <w:rsid w:val="006A17F3"/>
    <w:rsid w:val="006A1D31"/>
    <w:rsid w:val="006A3821"/>
    <w:rsid w:val="006A5483"/>
    <w:rsid w:val="006A6DB3"/>
    <w:rsid w:val="006B2692"/>
    <w:rsid w:val="006B3FF6"/>
    <w:rsid w:val="006B4DF8"/>
    <w:rsid w:val="006B5E38"/>
    <w:rsid w:val="006D419B"/>
    <w:rsid w:val="006E0599"/>
    <w:rsid w:val="006E1BC7"/>
    <w:rsid w:val="006E354E"/>
    <w:rsid w:val="006E372A"/>
    <w:rsid w:val="006E456C"/>
    <w:rsid w:val="006E69BE"/>
    <w:rsid w:val="006E6F68"/>
    <w:rsid w:val="006F0378"/>
    <w:rsid w:val="006F1355"/>
    <w:rsid w:val="006F4281"/>
    <w:rsid w:val="006F43FC"/>
    <w:rsid w:val="006F4A44"/>
    <w:rsid w:val="006F5358"/>
    <w:rsid w:val="006F56EE"/>
    <w:rsid w:val="00701AC0"/>
    <w:rsid w:val="00701F4C"/>
    <w:rsid w:val="007032F7"/>
    <w:rsid w:val="0070341A"/>
    <w:rsid w:val="007062BA"/>
    <w:rsid w:val="007121A1"/>
    <w:rsid w:val="007134C1"/>
    <w:rsid w:val="00716244"/>
    <w:rsid w:val="007205D8"/>
    <w:rsid w:val="007223BF"/>
    <w:rsid w:val="00724278"/>
    <w:rsid w:val="00732287"/>
    <w:rsid w:val="00732C9C"/>
    <w:rsid w:val="00733EA3"/>
    <w:rsid w:val="007344C8"/>
    <w:rsid w:val="0073798B"/>
    <w:rsid w:val="00740F13"/>
    <w:rsid w:val="007448A4"/>
    <w:rsid w:val="00745422"/>
    <w:rsid w:val="007477D8"/>
    <w:rsid w:val="0075044D"/>
    <w:rsid w:val="00751475"/>
    <w:rsid w:val="0075226D"/>
    <w:rsid w:val="0075622C"/>
    <w:rsid w:val="00757417"/>
    <w:rsid w:val="00765E02"/>
    <w:rsid w:val="007712DB"/>
    <w:rsid w:val="00776FA4"/>
    <w:rsid w:val="00777CF1"/>
    <w:rsid w:val="0078195E"/>
    <w:rsid w:val="007860E8"/>
    <w:rsid w:val="00787466"/>
    <w:rsid w:val="0079026F"/>
    <w:rsid w:val="00790D40"/>
    <w:rsid w:val="007928D0"/>
    <w:rsid w:val="00793D34"/>
    <w:rsid w:val="00795356"/>
    <w:rsid w:val="0079592F"/>
    <w:rsid w:val="007A46DD"/>
    <w:rsid w:val="007B56BD"/>
    <w:rsid w:val="007C3545"/>
    <w:rsid w:val="007C44B4"/>
    <w:rsid w:val="007C774A"/>
    <w:rsid w:val="007D0B26"/>
    <w:rsid w:val="007D3135"/>
    <w:rsid w:val="007D6DA5"/>
    <w:rsid w:val="007D7A7A"/>
    <w:rsid w:val="007D7B3E"/>
    <w:rsid w:val="007D7E31"/>
    <w:rsid w:val="007E4795"/>
    <w:rsid w:val="007E718E"/>
    <w:rsid w:val="007F41FA"/>
    <w:rsid w:val="007F58E1"/>
    <w:rsid w:val="00802032"/>
    <w:rsid w:val="00805296"/>
    <w:rsid w:val="00810BC6"/>
    <w:rsid w:val="008111D0"/>
    <w:rsid w:val="00813C96"/>
    <w:rsid w:val="00815759"/>
    <w:rsid w:val="00816410"/>
    <w:rsid w:val="008207BE"/>
    <w:rsid w:val="00821E47"/>
    <w:rsid w:val="008254B5"/>
    <w:rsid w:val="00827AED"/>
    <w:rsid w:val="00830643"/>
    <w:rsid w:val="0084157B"/>
    <w:rsid w:val="00843478"/>
    <w:rsid w:val="00843843"/>
    <w:rsid w:val="00843E6C"/>
    <w:rsid w:val="00845357"/>
    <w:rsid w:val="00846E59"/>
    <w:rsid w:val="00851B37"/>
    <w:rsid w:val="00854752"/>
    <w:rsid w:val="00861C33"/>
    <w:rsid w:val="00861E92"/>
    <w:rsid w:val="0086676D"/>
    <w:rsid w:val="0087255E"/>
    <w:rsid w:val="00874D44"/>
    <w:rsid w:val="0087743A"/>
    <w:rsid w:val="00880F6C"/>
    <w:rsid w:val="008A0665"/>
    <w:rsid w:val="008A06C8"/>
    <w:rsid w:val="008A0D28"/>
    <w:rsid w:val="008A524C"/>
    <w:rsid w:val="008B73EF"/>
    <w:rsid w:val="008C1701"/>
    <w:rsid w:val="008C4073"/>
    <w:rsid w:val="008C637F"/>
    <w:rsid w:val="008C7D3A"/>
    <w:rsid w:val="008D2F1E"/>
    <w:rsid w:val="008D73E2"/>
    <w:rsid w:val="008D7EB9"/>
    <w:rsid w:val="008E3B15"/>
    <w:rsid w:val="008F096F"/>
    <w:rsid w:val="008F2BA9"/>
    <w:rsid w:val="008F3A7E"/>
    <w:rsid w:val="008F3F14"/>
    <w:rsid w:val="008F7923"/>
    <w:rsid w:val="00900718"/>
    <w:rsid w:val="00900CE5"/>
    <w:rsid w:val="00911796"/>
    <w:rsid w:val="0091429B"/>
    <w:rsid w:val="00914EC3"/>
    <w:rsid w:val="0091542A"/>
    <w:rsid w:val="00917CD4"/>
    <w:rsid w:val="00924DE9"/>
    <w:rsid w:val="00925326"/>
    <w:rsid w:val="00925B93"/>
    <w:rsid w:val="00926D2A"/>
    <w:rsid w:val="00927219"/>
    <w:rsid w:val="00927D39"/>
    <w:rsid w:val="009320C9"/>
    <w:rsid w:val="00935873"/>
    <w:rsid w:val="00941170"/>
    <w:rsid w:val="009467D4"/>
    <w:rsid w:val="00947852"/>
    <w:rsid w:val="009569F2"/>
    <w:rsid w:val="00960BB6"/>
    <w:rsid w:val="00960E88"/>
    <w:rsid w:val="00970010"/>
    <w:rsid w:val="0097177A"/>
    <w:rsid w:val="009734E4"/>
    <w:rsid w:val="00973D97"/>
    <w:rsid w:val="00980F6D"/>
    <w:rsid w:val="009825FB"/>
    <w:rsid w:val="009844AB"/>
    <w:rsid w:val="009847F5"/>
    <w:rsid w:val="00986AC6"/>
    <w:rsid w:val="00987447"/>
    <w:rsid w:val="00990F3D"/>
    <w:rsid w:val="009910F1"/>
    <w:rsid w:val="00993F6D"/>
    <w:rsid w:val="009A027C"/>
    <w:rsid w:val="009A3610"/>
    <w:rsid w:val="009C0145"/>
    <w:rsid w:val="009C353C"/>
    <w:rsid w:val="009C49A2"/>
    <w:rsid w:val="009C7678"/>
    <w:rsid w:val="009D019F"/>
    <w:rsid w:val="009D2799"/>
    <w:rsid w:val="009D5030"/>
    <w:rsid w:val="009E34E1"/>
    <w:rsid w:val="009E72A9"/>
    <w:rsid w:val="009E7B51"/>
    <w:rsid w:val="009F0CB2"/>
    <w:rsid w:val="009F2E64"/>
    <w:rsid w:val="009F4DBA"/>
    <w:rsid w:val="009F5A28"/>
    <w:rsid w:val="00A01AB2"/>
    <w:rsid w:val="00A05A2F"/>
    <w:rsid w:val="00A07841"/>
    <w:rsid w:val="00A138F3"/>
    <w:rsid w:val="00A20B1E"/>
    <w:rsid w:val="00A215EA"/>
    <w:rsid w:val="00A22B04"/>
    <w:rsid w:val="00A24BC2"/>
    <w:rsid w:val="00A24D11"/>
    <w:rsid w:val="00A27824"/>
    <w:rsid w:val="00A400EA"/>
    <w:rsid w:val="00A40978"/>
    <w:rsid w:val="00A430DF"/>
    <w:rsid w:val="00A4387A"/>
    <w:rsid w:val="00A4412D"/>
    <w:rsid w:val="00A52C07"/>
    <w:rsid w:val="00A54B2D"/>
    <w:rsid w:val="00A55F0D"/>
    <w:rsid w:val="00A610BD"/>
    <w:rsid w:val="00A617A3"/>
    <w:rsid w:val="00A65ED2"/>
    <w:rsid w:val="00A66861"/>
    <w:rsid w:val="00A765C5"/>
    <w:rsid w:val="00A81172"/>
    <w:rsid w:val="00A82C35"/>
    <w:rsid w:val="00A8562E"/>
    <w:rsid w:val="00A930A0"/>
    <w:rsid w:val="00AA483A"/>
    <w:rsid w:val="00AA57B7"/>
    <w:rsid w:val="00AB1573"/>
    <w:rsid w:val="00AB29EA"/>
    <w:rsid w:val="00AB2C04"/>
    <w:rsid w:val="00AB485A"/>
    <w:rsid w:val="00AB65DF"/>
    <w:rsid w:val="00AD38D3"/>
    <w:rsid w:val="00AD596C"/>
    <w:rsid w:val="00AD5B25"/>
    <w:rsid w:val="00AD7B5D"/>
    <w:rsid w:val="00AE742F"/>
    <w:rsid w:val="00AE7E4E"/>
    <w:rsid w:val="00AF015E"/>
    <w:rsid w:val="00AF13A4"/>
    <w:rsid w:val="00AF78C6"/>
    <w:rsid w:val="00B029C9"/>
    <w:rsid w:val="00B1118A"/>
    <w:rsid w:val="00B2102E"/>
    <w:rsid w:val="00B259CD"/>
    <w:rsid w:val="00B2711A"/>
    <w:rsid w:val="00B319CF"/>
    <w:rsid w:val="00B33D25"/>
    <w:rsid w:val="00B343FE"/>
    <w:rsid w:val="00B34A63"/>
    <w:rsid w:val="00B35FBF"/>
    <w:rsid w:val="00B373D2"/>
    <w:rsid w:val="00B42B94"/>
    <w:rsid w:val="00B43FE4"/>
    <w:rsid w:val="00B57D93"/>
    <w:rsid w:val="00B6303E"/>
    <w:rsid w:val="00B63160"/>
    <w:rsid w:val="00B6612F"/>
    <w:rsid w:val="00B718B2"/>
    <w:rsid w:val="00B734E1"/>
    <w:rsid w:val="00B7359D"/>
    <w:rsid w:val="00B76F35"/>
    <w:rsid w:val="00B864E8"/>
    <w:rsid w:val="00B86DED"/>
    <w:rsid w:val="00B87934"/>
    <w:rsid w:val="00B901E8"/>
    <w:rsid w:val="00BA39A7"/>
    <w:rsid w:val="00BB001F"/>
    <w:rsid w:val="00BB1947"/>
    <w:rsid w:val="00BB3E3E"/>
    <w:rsid w:val="00BC1D9C"/>
    <w:rsid w:val="00BC618E"/>
    <w:rsid w:val="00BC7C51"/>
    <w:rsid w:val="00BD267A"/>
    <w:rsid w:val="00BE246A"/>
    <w:rsid w:val="00BE7A49"/>
    <w:rsid w:val="00BF1095"/>
    <w:rsid w:val="00BF2B08"/>
    <w:rsid w:val="00BF7E13"/>
    <w:rsid w:val="00C01FCF"/>
    <w:rsid w:val="00C0555C"/>
    <w:rsid w:val="00C05B3A"/>
    <w:rsid w:val="00C06B80"/>
    <w:rsid w:val="00C11929"/>
    <w:rsid w:val="00C1258C"/>
    <w:rsid w:val="00C136A3"/>
    <w:rsid w:val="00C17741"/>
    <w:rsid w:val="00C219A3"/>
    <w:rsid w:val="00C24552"/>
    <w:rsid w:val="00C24E4B"/>
    <w:rsid w:val="00C314B4"/>
    <w:rsid w:val="00C336E4"/>
    <w:rsid w:val="00C34C81"/>
    <w:rsid w:val="00C37072"/>
    <w:rsid w:val="00C37ECB"/>
    <w:rsid w:val="00C40E96"/>
    <w:rsid w:val="00C43816"/>
    <w:rsid w:val="00C46C77"/>
    <w:rsid w:val="00C47422"/>
    <w:rsid w:val="00C53487"/>
    <w:rsid w:val="00C55B5C"/>
    <w:rsid w:val="00C56F4A"/>
    <w:rsid w:val="00C617E3"/>
    <w:rsid w:val="00C63D5A"/>
    <w:rsid w:val="00C65801"/>
    <w:rsid w:val="00C677EB"/>
    <w:rsid w:val="00C679F4"/>
    <w:rsid w:val="00C70C19"/>
    <w:rsid w:val="00C738D7"/>
    <w:rsid w:val="00C807DA"/>
    <w:rsid w:val="00C83478"/>
    <w:rsid w:val="00C86AD7"/>
    <w:rsid w:val="00CA1AEA"/>
    <w:rsid w:val="00CA42D2"/>
    <w:rsid w:val="00CB1A54"/>
    <w:rsid w:val="00CB1B70"/>
    <w:rsid w:val="00CB72F2"/>
    <w:rsid w:val="00CC7897"/>
    <w:rsid w:val="00CD2AE2"/>
    <w:rsid w:val="00CE2193"/>
    <w:rsid w:val="00CE402D"/>
    <w:rsid w:val="00CE50C0"/>
    <w:rsid w:val="00D00EC7"/>
    <w:rsid w:val="00D01056"/>
    <w:rsid w:val="00D022A3"/>
    <w:rsid w:val="00D17D87"/>
    <w:rsid w:val="00D212A7"/>
    <w:rsid w:val="00D2514A"/>
    <w:rsid w:val="00D2767D"/>
    <w:rsid w:val="00D27F29"/>
    <w:rsid w:val="00D303B7"/>
    <w:rsid w:val="00D30B6C"/>
    <w:rsid w:val="00D40CC4"/>
    <w:rsid w:val="00D43C94"/>
    <w:rsid w:val="00D44469"/>
    <w:rsid w:val="00D5121A"/>
    <w:rsid w:val="00D5125B"/>
    <w:rsid w:val="00D56C14"/>
    <w:rsid w:val="00D60FC2"/>
    <w:rsid w:val="00D611EB"/>
    <w:rsid w:val="00D64F34"/>
    <w:rsid w:val="00D70B26"/>
    <w:rsid w:val="00D715AA"/>
    <w:rsid w:val="00D72820"/>
    <w:rsid w:val="00D75FEC"/>
    <w:rsid w:val="00D80559"/>
    <w:rsid w:val="00D821EF"/>
    <w:rsid w:val="00D84410"/>
    <w:rsid w:val="00D8492D"/>
    <w:rsid w:val="00D849DE"/>
    <w:rsid w:val="00D86039"/>
    <w:rsid w:val="00D91003"/>
    <w:rsid w:val="00D92A8D"/>
    <w:rsid w:val="00DA2BD9"/>
    <w:rsid w:val="00DA2C49"/>
    <w:rsid w:val="00DA5205"/>
    <w:rsid w:val="00DB1D26"/>
    <w:rsid w:val="00DB4096"/>
    <w:rsid w:val="00DC04E5"/>
    <w:rsid w:val="00DC0703"/>
    <w:rsid w:val="00DC0FEE"/>
    <w:rsid w:val="00DC21E7"/>
    <w:rsid w:val="00DC79B5"/>
    <w:rsid w:val="00DD0777"/>
    <w:rsid w:val="00DD25FB"/>
    <w:rsid w:val="00DD35D4"/>
    <w:rsid w:val="00DD48BD"/>
    <w:rsid w:val="00DE2B55"/>
    <w:rsid w:val="00DE46F9"/>
    <w:rsid w:val="00DF0CDB"/>
    <w:rsid w:val="00DF115F"/>
    <w:rsid w:val="00DF186F"/>
    <w:rsid w:val="00DF27A6"/>
    <w:rsid w:val="00DF3FDA"/>
    <w:rsid w:val="00E105A1"/>
    <w:rsid w:val="00E10733"/>
    <w:rsid w:val="00E11BD0"/>
    <w:rsid w:val="00E12631"/>
    <w:rsid w:val="00E15ADC"/>
    <w:rsid w:val="00E2449B"/>
    <w:rsid w:val="00E31C56"/>
    <w:rsid w:val="00E33EDB"/>
    <w:rsid w:val="00E40878"/>
    <w:rsid w:val="00E42FF3"/>
    <w:rsid w:val="00E45FE2"/>
    <w:rsid w:val="00E47F12"/>
    <w:rsid w:val="00E508B6"/>
    <w:rsid w:val="00E51032"/>
    <w:rsid w:val="00E5394E"/>
    <w:rsid w:val="00E54808"/>
    <w:rsid w:val="00E61EE1"/>
    <w:rsid w:val="00E62F2D"/>
    <w:rsid w:val="00E65A2F"/>
    <w:rsid w:val="00E735E1"/>
    <w:rsid w:val="00E87635"/>
    <w:rsid w:val="00E91F81"/>
    <w:rsid w:val="00E9205C"/>
    <w:rsid w:val="00E94F06"/>
    <w:rsid w:val="00E95AFC"/>
    <w:rsid w:val="00EA290D"/>
    <w:rsid w:val="00EA46CD"/>
    <w:rsid w:val="00EA6D03"/>
    <w:rsid w:val="00EC0876"/>
    <w:rsid w:val="00EC2105"/>
    <w:rsid w:val="00EC6FE3"/>
    <w:rsid w:val="00ED1124"/>
    <w:rsid w:val="00ED5029"/>
    <w:rsid w:val="00ED6807"/>
    <w:rsid w:val="00EE0C2E"/>
    <w:rsid w:val="00EE5347"/>
    <w:rsid w:val="00EE60CD"/>
    <w:rsid w:val="00EE6268"/>
    <w:rsid w:val="00EE78FF"/>
    <w:rsid w:val="00EF08F6"/>
    <w:rsid w:val="00EF198B"/>
    <w:rsid w:val="00EF41A0"/>
    <w:rsid w:val="00EF6947"/>
    <w:rsid w:val="00EF69E9"/>
    <w:rsid w:val="00F04A8F"/>
    <w:rsid w:val="00F0706B"/>
    <w:rsid w:val="00F1260F"/>
    <w:rsid w:val="00F1486D"/>
    <w:rsid w:val="00F15FC5"/>
    <w:rsid w:val="00F27A03"/>
    <w:rsid w:val="00F30C59"/>
    <w:rsid w:val="00F329B2"/>
    <w:rsid w:val="00F4206C"/>
    <w:rsid w:val="00F47669"/>
    <w:rsid w:val="00F51526"/>
    <w:rsid w:val="00F52282"/>
    <w:rsid w:val="00F5597D"/>
    <w:rsid w:val="00F60C5E"/>
    <w:rsid w:val="00F6295C"/>
    <w:rsid w:val="00F63354"/>
    <w:rsid w:val="00F63ABD"/>
    <w:rsid w:val="00F64D93"/>
    <w:rsid w:val="00F66D49"/>
    <w:rsid w:val="00F70DCE"/>
    <w:rsid w:val="00F765B8"/>
    <w:rsid w:val="00F835A4"/>
    <w:rsid w:val="00FA4C7F"/>
    <w:rsid w:val="00FB2616"/>
    <w:rsid w:val="00FB3AA6"/>
    <w:rsid w:val="00FB4A61"/>
    <w:rsid w:val="00FB701D"/>
    <w:rsid w:val="00FB76B3"/>
    <w:rsid w:val="00FB76BB"/>
    <w:rsid w:val="00FC0875"/>
    <w:rsid w:val="00FC5735"/>
    <w:rsid w:val="00FC7911"/>
    <w:rsid w:val="00FD12B8"/>
    <w:rsid w:val="00FD43D8"/>
    <w:rsid w:val="00FE466B"/>
    <w:rsid w:val="00FE46A5"/>
    <w:rsid w:val="00FE57EC"/>
    <w:rsid w:val="00FF22D1"/>
    <w:rsid w:val="0135F644"/>
    <w:rsid w:val="01A3A7AD"/>
    <w:rsid w:val="0245B17B"/>
    <w:rsid w:val="02D37D5C"/>
    <w:rsid w:val="02DBD3F0"/>
    <w:rsid w:val="03239F56"/>
    <w:rsid w:val="03361C80"/>
    <w:rsid w:val="035FCAF6"/>
    <w:rsid w:val="042FFC1D"/>
    <w:rsid w:val="0578E824"/>
    <w:rsid w:val="062AEDAF"/>
    <w:rsid w:val="07F0C55E"/>
    <w:rsid w:val="07FC1DDC"/>
    <w:rsid w:val="0BCEA046"/>
    <w:rsid w:val="0C01A2F6"/>
    <w:rsid w:val="0C0C5B3C"/>
    <w:rsid w:val="0C6F5940"/>
    <w:rsid w:val="0CB49E51"/>
    <w:rsid w:val="0D01EF26"/>
    <w:rsid w:val="0D35DF46"/>
    <w:rsid w:val="0EA21BE1"/>
    <w:rsid w:val="0ECB29FB"/>
    <w:rsid w:val="0EE6DB10"/>
    <w:rsid w:val="10B2F2E9"/>
    <w:rsid w:val="115D46CD"/>
    <w:rsid w:val="119766FA"/>
    <w:rsid w:val="11F02740"/>
    <w:rsid w:val="12069D88"/>
    <w:rsid w:val="125CE8BB"/>
    <w:rsid w:val="128249F8"/>
    <w:rsid w:val="12A7C4F4"/>
    <w:rsid w:val="12E0287C"/>
    <w:rsid w:val="1365C417"/>
    <w:rsid w:val="13DE980F"/>
    <w:rsid w:val="148D2CDA"/>
    <w:rsid w:val="15022799"/>
    <w:rsid w:val="15BBA74A"/>
    <w:rsid w:val="15CFED4D"/>
    <w:rsid w:val="15E6D715"/>
    <w:rsid w:val="16ABF34A"/>
    <w:rsid w:val="16BB69B3"/>
    <w:rsid w:val="16BF1B74"/>
    <w:rsid w:val="16F7CA08"/>
    <w:rsid w:val="17250674"/>
    <w:rsid w:val="175D00CE"/>
    <w:rsid w:val="17C5C2D3"/>
    <w:rsid w:val="17F65CD0"/>
    <w:rsid w:val="18431B6A"/>
    <w:rsid w:val="1874C890"/>
    <w:rsid w:val="18EB13EB"/>
    <w:rsid w:val="19788B84"/>
    <w:rsid w:val="199E7672"/>
    <w:rsid w:val="19CD4031"/>
    <w:rsid w:val="1A0F84D2"/>
    <w:rsid w:val="1A5F29D4"/>
    <w:rsid w:val="1A76C7CD"/>
    <w:rsid w:val="1A815CA2"/>
    <w:rsid w:val="1AFD6514"/>
    <w:rsid w:val="1B3A71BC"/>
    <w:rsid w:val="1BAB7AB2"/>
    <w:rsid w:val="1C67A93E"/>
    <w:rsid w:val="1CCF3433"/>
    <w:rsid w:val="1CD7E5F9"/>
    <w:rsid w:val="1CE694CA"/>
    <w:rsid w:val="1D38EA14"/>
    <w:rsid w:val="1D73220F"/>
    <w:rsid w:val="1E3ED4E6"/>
    <w:rsid w:val="1ECCF0B4"/>
    <w:rsid w:val="1EE750B9"/>
    <w:rsid w:val="2042DE6E"/>
    <w:rsid w:val="21BC63CD"/>
    <w:rsid w:val="21C5712D"/>
    <w:rsid w:val="23848B27"/>
    <w:rsid w:val="242D76D8"/>
    <w:rsid w:val="24DD5EA6"/>
    <w:rsid w:val="253A233B"/>
    <w:rsid w:val="25587CCF"/>
    <w:rsid w:val="262EB871"/>
    <w:rsid w:val="2642165D"/>
    <w:rsid w:val="26534B72"/>
    <w:rsid w:val="27270421"/>
    <w:rsid w:val="27E9EA29"/>
    <w:rsid w:val="292B5F85"/>
    <w:rsid w:val="2932FFEC"/>
    <w:rsid w:val="2944006A"/>
    <w:rsid w:val="29A912D8"/>
    <w:rsid w:val="2A95802E"/>
    <w:rsid w:val="2BD48567"/>
    <w:rsid w:val="2BE4C3B0"/>
    <w:rsid w:val="2CC07221"/>
    <w:rsid w:val="2DF3147E"/>
    <w:rsid w:val="2DFBE6C7"/>
    <w:rsid w:val="2E16CA96"/>
    <w:rsid w:val="2E421A92"/>
    <w:rsid w:val="2E57C9EC"/>
    <w:rsid w:val="2E9339C3"/>
    <w:rsid w:val="2F65BC1E"/>
    <w:rsid w:val="2FB64342"/>
    <w:rsid w:val="3063EC72"/>
    <w:rsid w:val="309E817C"/>
    <w:rsid w:val="3158ACF6"/>
    <w:rsid w:val="325D6379"/>
    <w:rsid w:val="32F3A253"/>
    <w:rsid w:val="343A9C10"/>
    <w:rsid w:val="34DABCF3"/>
    <w:rsid w:val="351D908E"/>
    <w:rsid w:val="35587189"/>
    <w:rsid w:val="36846618"/>
    <w:rsid w:val="36CFE182"/>
    <w:rsid w:val="37337803"/>
    <w:rsid w:val="38E1B8EF"/>
    <w:rsid w:val="38FDE0FA"/>
    <w:rsid w:val="38FECBFF"/>
    <w:rsid w:val="3904BD55"/>
    <w:rsid w:val="39602BB0"/>
    <w:rsid w:val="3980A920"/>
    <w:rsid w:val="3A124A18"/>
    <w:rsid w:val="3ACD5A0D"/>
    <w:rsid w:val="3B044291"/>
    <w:rsid w:val="3C93B512"/>
    <w:rsid w:val="3D367618"/>
    <w:rsid w:val="3E2CD900"/>
    <w:rsid w:val="3E8B0FE1"/>
    <w:rsid w:val="3F2982B1"/>
    <w:rsid w:val="3FFDEC42"/>
    <w:rsid w:val="407EBB27"/>
    <w:rsid w:val="41094209"/>
    <w:rsid w:val="4174AC58"/>
    <w:rsid w:val="41BB2B00"/>
    <w:rsid w:val="41F9B442"/>
    <w:rsid w:val="425E9FF5"/>
    <w:rsid w:val="42D70A4C"/>
    <w:rsid w:val="4308697F"/>
    <w:rsid w:val="4311DAAD"/>
    <w:rsid w:val="43170CEB"/>
    <w:rsid w:val="436F14C8"/>
    <w:rsid w:val="43F52CC1"/>
    <w:rsid w:val="45A84F6F"/>
    <w:rsid w:val="45D82E17"/>
    <w:rsid w:val="45EE315D"/>
    <w:rsid w:val="46A38277"/>
    <w:rsid w:val="46A8BB87"/>
    <w:rsid w:val="47AFD021"/>
    <w:rsid w:val="493E630C"/>
    <w:rsid w:val="4946E414"/>
    <w:rsid w:val="49CA5D03"/>
    <w:rsid w:val="49E3B303"/>
    <w:rsid w:val="4AA77267"/>
    <w:rsid w:val="4B24E86F"/>
    <w:rsid w:val="4BE7C3AE"/>
    <w:rsid w:val="4C2A2ED7"/>
    <w:rsid w:val="4CEDAC51"/>
    <w:rsid w:val="4D134DAC"/>
    <w:rsid w:val="4D6273BB"/>
    <w:rsid w:val="4DF72953"/>
    <w:rsid w:val="4E0DE624"/>
    <w:rsid w:val="4E357F9E"/>
    <w:rsid w:val="4F725D99"/>
    <w:rsid w:val="50567A3F"/>
    <w:rsid w:val="5066C7FB"/>
    <w:rsid w:val="5159F231"/>
    <w:rsid w:val="51ADED44"/>
    <w:rsid w:val="51D3A951"/>
    <w:rsid w:val="5208B94B"/>
    <w:rsid w:val="52682161"/>
    <w:rsid w:val="5285D658"/>
    <w:rsid w:val="52B23973"/>
    <w:rsid w:val="52D3E02C"/>
    <w:rsid w:val="5396A45C"/>
    <w:rsid w:val="55395491"/>
    <w:rsid w:val="55D37B81"/>
    <w:rsid w:val="561FFD27"/>
    <w:rsid w:val="56D56210"/>
    <w:rsid w:val="56EF4026"/>
    <w:rsid w:val="574A65A1"/>
    <w:rsid w:val="5779B812"/>
    <w:rsid w:val="5824AE9B"/>
    <w:rsid w:val="588CEFFD"/>
    <w:rsid w:val="592AFDAD"/>
    <w:rsid w:val="592ED70C"/>
    <w:rsid w:val="594FFB1B"/>
    <w:rsid w:val="59D513DC"/>
    <w:rsid w:val="59E0E0B0"/>
    <w:rsid w:val="59FA7F4E"/>
    <w:rsid w:val="5A14DE18"/>
    <w:rsid w:val="5A4D849B"/>
    <w:rsid w:val="5B2CF76C"/>
    <w:rsid w:val="5B33608B"/>
    <w:rsid w:val="5BCF0BBA"/>
    <w:rsid w:val="5BFF0A62"/>
    <w:rsid w:val="5C56FC03"/>
    <w:rsid w:val="5D34242D"/>
    <w:rsid w:val="5DDAC5E7"/>
    <w:rsid w:val="5DEE9C07"/>
    <w:rsid w:val="5E95E900"/>
    <w:rsid w:val="5EA210C2"/>
    <w:rsid w:val="5F92373A"/>
    <w:rsid w:val="5FBC0CCD"/>
    <w:rsid w:val="5FC848C9"/>
    <w:rsid w:val="600B6718"/>
    <w:rsid w:val="601C1CBD"/>
    <w:rsid w:val="60460737"/>
    <w:rsid w:val="60477714"/>
    <w:rsid w:val="6059860E"/>
    <w:rsid w:val="606442CC"/>
    <w:rsid w:val="60CD7384"/>
    <w:rsid w:val="614551E2"/>
    <w:rsid w:val="614E7490"/>
    <w:rsid w:val="619F1868"/>
    <w:rsid w:val="61DDD578"/>
    <w:rsid w:val="626E5E74"/>
    <w:rsid w:val="62CE3C06"/>
    <w:rsid w:val="6322F0FE"/>
    <w:rsid w:val="636FD2C6"/>
    <w:rsid w:val="63926A9D"/>
    <w:rsid w:val="63C1950D"/>
    <w:rsid w:val="63C9C902"/>
    <w:rsid w:val="64682F8E"/>
    <w:rsid w:val="64A83A28"/>
    <w:rsid w:val="64E2C255"/>
    <w:rsid w:val="65368D1C"/>
    <w:rsid w:val="653B1EC9"/>
    <w:rsid w:val="65C26E50"/>
    <w:rsid w:val="6618004D"/>
    <w:rsid w:val="662A500F"/>
    <w:rsid w:val="6639CF45"/>
    <w:rsid w:val="669B943C"/>
    <w:rsid w:val="66CC2167"/>
    <w:rsid w:val="66D5E25D"/>
    <w:rsid w:val="677C55F0"/>
    <w:rsid w:val="68CFC6AE"/>
    <w:rsid w:val="68F04F07"/>
    <w:rsid w:val="69AC02B6"/>
    <w:rsid w:val="69BCD023"/>
    <w:rsid w:val="6A3EF654"/>
    <w:rsid w:val="6A41F458"/>
    <w:rsid w:val="6BA15ABF"/>
    <w:rsid w:val="6C096095"/>
    <w:rsid w:val="6C7F231D"/>
    <w:rsid w:val="6C8A12EB"/>
    <w:rsid w:val="6CB1FA7A"/>
    <w:rsid w:val="6EB9DD21"/>
    <w:rsid w:val="6ECA5F15"/>
    <w:rsid w:val="6EE55CE8"/>
    <w:rsid w:val="6F0DDCCB"/>
    <w:rsid w:val="6F20C3AC"/>
    <w:rsid w:val="6F3ADB8F"/>
    <w:rsid w:val="6F73DC86"/>
    <w:rsid w:val="6FD3D564"/>
    <w:rsid w:val="7100CFC1"/>
    <w:rsid w:val="71026546"/>
    <w:rsid w:val="714023DF"/>
    <w:rsid w:val="7165AE96"/>
    <w:rsid w:val="71A2E55A"/>
    <w:rsid w:val="71DD5AB2"/>
    <w:rsid w:val="7308835D"/>
    <w:rsid w:val="733DCE23"/>
    <w:rsid w:val="736DDFAF"/>
    <w:rsid w:val="73D04FE1"/>
    <w:rsid w:val="7402BE1C"/>
    <w:rsid w:val="74C883ED"/>
    <w:rsid w:val="751A03FE"/>
    <w:rsid w:val="75549E6C"/>
    <w:rsid w:val="767B839A"/>
    <w:rsid w:val="768C3E4B"/>
    <w:rsid w:val="76C69A5B"/>
    <w:rsid w:val="76CA1EF3"/>
    <w:rsid w:val="78205AA0"/>
    <w:rsid w:val="78A5EF1D"/>
    <w:rsid w:val="78FF7DEA"/>
    <w:rsid w:val="790396AC"/>
    <w:rsid w:val="7936BEF8"/>
    <w:rsid w:val="7A4D964D"/>
    <w:rsid w:val="7AB44061"/>
    <w:rsid w:val="7AC45900"/>
    <w:rsid w:val="7B679CF4"/>
    <w:rsid w:val="7BA07476"/>
    <w:rsid w:val="7C6D5340"/>
    <w:rsid w:val="7C7C213B"/>
    <w:rsid w:val="7D1C3CF0"/>
    <w:rsid w:val="7EA7D09D"/>
    <w:rsid w:val="7EA968EE"/>
    <w:rsid w:val="7ECEB55B"/>
    <w:rsid w:val="7EDB8344"/>
    <w:rsid w:val="7F3BE6FE"/>
    <w:rsid w:val="7F667F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165EB"/>
  <w15:chartTrackingRefBased/>
  <w15:docId w15:val="{8BD3BD0A-F9EF-40B1-91D0-5CD50C89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22B"/>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0C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22B"/>
  </w:style>
  <w:style w:type="paragraph" w:styleId="Footer">
    <w:name w:val="footer"/>
    <w:basedOn w:val="Normal"/>
    <w:link w:val="FooterChar"/>
    <w:uiPriority w:val="99"/>
    <w:unhideWhenUsed/>
    <w:rsid w:val="001D3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22B"/>
  </w:style>
  <w:style w:type="table" w:styleId="TableGrid">
    <w:name w:val="Table Grid"/>
    <w:basedOn w:val="TableNormal"/>
    <w:uiPriority w:val="39"/>
    <w:rsid w:val="001D3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322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65801"/>
    <w:rPr>
      <w:color w:val="0563C1" w:themeColor="hyperlink"/>
      <w:u w:val="single"/>
    </w:rPr>
  </w:style>
  <w:style w:type="paragraph" w:styleId="TOCHeading">
    <w:name w:val="TOC Heading"/>
    <w:basedOn w:val="Heading1"/>
    <w:next w:val="Normal"/>
    <w:uiPriority w:val="39"/>
    <w:unhideWhenUsed/>
    <w:qFormat/>
    <w:rsid w:val="00C65801"/>
    <w:pPr>
      <w:spacing w:line="259" w:lineRule="auto"/>
      <w:outlineLvl w:val="9"/>
    </w:pPr>
    <w:rPr>
      <w:lang w:val="en-US"/>
    </w:rPr>
  </w:style>
  <w:style w:type="paragraph" w:styleId="TOC1">
    <w:name w:val="toc 1"/>
    <w:basedOn w:val="Normal"/>
    <w:next w:val="Normal"/>
    <w:autoRedefine/>
    <w:uiPriority w:val="39"/>
    <w:unhideWhenUsed/>
    <w:rsid w:val="00C65801"/>
    <w:pPr>
      <w:spacing w:after="100"/>
    </w:pPr>
  </w:style>
  <w:style w:type="paragraph" w:styleId="TOC2">
    <w:name w:val="toc 2"/>
    <w:basedOn w:val="Normal"/>
    <w:next w:val="Normal"/>
    <w:autoRedefine/>
    <w:uiPriority w:val="39"/>
    <w:unhideWhenUsed/>
    <w:rsid w:val="00C65801"/>
    <w:pPr>
      <w:spacing w:after="100"/>
      <w:ind w:left="220"/>
    </w:pPr>
  </w:style>
  <w:style w:type="paragraph" w:styleId="ListParagraph">
    <w:name w:val="List Paragraph"/>
    <w:basedOn w:val="Normal"/>
    <w:uiPriority w:val="34"/>
    <w:qFormat/>
    <w:rsid w:val="0012394E"/>
    <w:pPr>
      <w:ind w:left="720"/>
      <w:contextualSpacing/>
    </w:pPr>
  </w:style>
  <w:style w:type="paragraph" w:customStyle="1" w:styleId="paragraph">
    <w:name w:val="paragraph"/>
    <w:basedOn w:val="Normal"/>
    <w:rsid w:val="007874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7466"/>
  </w:style>
  <w:style w:type="character" w:customStyle="1" w:styleId="eop">
    <w:name w:val="eop"/>
    <w:basedOn w:val="DefaultParagraphFont"/>
    <w:rsid w:val="00787466"/>
  </w:style>
  <w:style w:type="character" w:customStyle="1" w:styleId="spellingerror">
    <w:name w:val="spellingerror"/>
    <w:basedOn w:val="DefaultParagraphFont"/>
    <w:rsid w:val="00787466"/>
  </w:style>
  <w:style w:type="character" w:customStyle="1" w:styleId="scxw138622811">
    <w:name w:val="scxw138622811"/>
    <w:basedOn w:val="DefaultParagraphFont"/>
    <w:rsid w:val="00787466"/>
  </w:style>
  <w:style w:type="character" w:styleId="CommentReference">
    <w:name w:val="annotation reference"/>
    <w:basedOn w:val="DefaultParagraphFont"/>
    <w:uiPriority w:val="99"/>
    <w:semiHidden/>
    <w:unhideWhenUsed/>
    <w:rsid w:val="005B4BA8"/>
    <w:rPr>
      <w:sz w:val="16"/>
      <w:szCs w:val="16"/>
    </w:rPr>
  </w:style>
  <w:style w:type="paragraph" w:styleId="CommentText">
    <w:name w:val="annotation text"/>
    <w:basedOn w:val="Normal"/>
    <w:link w:val="CommentTextChar"/>
    <w:uiPriority w:val="99"/>
    <w:semiHidden/>
    <w:unhideWhenUsed/>
    <w:rsid w:val="005B4BA8"/>
    <w:pPr>
      <w:spacing w:line="240" w:lineRule="auto"/>
    </w:pPr>
    <w:rPr>
      <w:sz w:val="20"/>
      <w:szCs w:val="20"/>
    </w:rPr>
  </w:style>
  <w:style w:type="character" w:customStyle="1" w:styleId="CommentTextChar">
    <w:name w:val="Comment Text Char"/>
    <w:basedOn w:val="DefaultParagraphFont"/>
    <w:link w:val="CommentText"/>
    <w:uiPriority w:val="99"/>
    <w:semiHidden/>
    <w:rsid w:val="005B4BA8"/>
    <w:rPr>
      <w:sz w:val="20"/>
      <w:szCs w:val="20"/>
    </w:rPr>
  </w:style>
  <w:style w:type="paragraph" w:styleId="CommentSubject">
    <w:name w:val="annotation subject"/>
    <w:basedOn w:val="CommentText"/>
    <w:next w:val="CommentText"/>
    <w:link w:val="CommentSubjectChar"/>
    <w:uiPriority w:val="99"/>
    <w:semiHidden/>
    <w:unhideWhenUsed/>
    <w:rsid w:val="005B4BA8"/>
    <w:rPr>
      <w:b/>
      <w:bCs/>
    </w:rPr>
  </w:style>
  <w:style w:type="character" w:customStyle="1" w:styleId="CommentSubjectChar">
    <w:name w:val="Comment Subject Char"/>
    <w:basedOn w:val="CommentTextChar"/>
    <w:link w:val="CommentSubject"/>
    <w:uiPriority w:val="99"/>
    <w:semiHidden/>
    <w:rsid w:val="005B4BA8"/>
    <w:rPr>
      <w:b/>
      <w:bCs/>
      <w:sz w:val="20"/>
      <w:szCs w:val="20"/>
    </w:rPr>
  </w:style>
  <w:style w:type="paragraph" w:styleId="BalloonText">
    <w:name w:val="Balloon Text"/>
    <w:basedOn w:val="Normal"/>
    <w:link w:val="BalloonTextChar"/>
    <w:uiPriority w:val="99"/>
    <w:semiHidden/>
    <w:unhideWhenUsed/>
    <w:rsid w:val="005B4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BA8"/>
    <w:rPr>
      <w:rFonts w:ascii="Segoe UI" w:hAnsi="Segoe UI" w:cs="Segoe UI"/>
      <w:sz w:val="18"/>
      <w:szCs w:val="18"/>
    </w:rPr>
  </w:style>
  <w:style w:type="character" w:customStyle="1" w:styleId="UnresolvedMention1">
    <w:name w:val="Unresolved Mention1"/>
    <w:basedOn w:val="DefaultParagraphFont"/>
    <w:uiPriority w:val="99"/>
    <w:semiHidden/>
    <w:unhideWhenUsed/>
    <w:rsid w:val="008A0665"/>
    <w:rPr>
      <w:color w:val="605E5C"/>
      <w:shd w:val="clear" w:color="auto" w:fill="E1DFDD"/>
    </w:rPr>
  </w:style>
  <w:style w:type="paragraph" w:styleId="NoSpacing">
    <w:name w:val="No Spacing"/>
    <w:uiPriority w:val="1"/>
    <w:qFormat/>
    <w:rsid w:val="004D37BB"/>
    <w:pPr>
      <w:spacing w:after="0" w:line="240" w:lineRule="auto"/>
    </w:pPr>
  </w:style>
  <w:style w:type="paragraph" w:styleId="Revision">
    <w:name w:val="Revision"/>
    <w:hidden/>
    <w:uiPriority w:val="99"/>
    <w:semiHidden/>
    <w:rsid w:val="00E45FE2"/>
    <w:pPr>
      <w:spacing w:after="0" w:line="240" w:lineRule="auto"/>
    </w:pPr>
  </w:style>
  <w:style w:type="character" w:styleId="FollowedHyperlink">
    <w:name w:val="FollowedHyperlink"/>
    <w:basedOn w:val="DefaultParagraphFont"/>
    <w:uiPriority w:val="99"/>
    <w:semiHidden/>
    <w:unhideWhenUsed/>
    <w:rsid w:val="00E87635"/>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semiHidden/>
    <w:unhideWhenUsed/>
    <w:rsid w:val="00414017"/>
    <w:rPr>
      <w:color w:val="605E5C"/>
      <w:shd w:val="clear" w:color="auto" w:fill="E1DFDD"/>
    </w:rPr>
  </w:style>
  <w:style w:type="character" w:customStyle="1" w:styleId="Heading2Char">
    <w:name w:val="Heading 2 Char"/>
    <w:basedOn w:val="DefaultParagraphFont"/>
    <w:link w:val="Heading2"/>
    <w:uiPriority w:val="9"/>
    <w:rsid w:val="00900CE5"/>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DefaultParagraphFont"/>
    <w:rsid w:val="005B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6927">
      <w:bodyDiv w:val="1"/>
      <w:marLeft w:val="0"/>
      <w:marRight w:val="0"/>
      <w:marTop w:val="0"/>
      <w:marBottom w:val="0"/>
      <w:divBdr>
        <w:top w:val="none" w:sz="0" w:space="0" w:color="auto"/>
        <w:left w:val="none" w:sz="0" w:space="0" w:color="auto"/>
        <w:bottom w:val="none" w:sz="0" w:space="0" w:color="auto"/>
        <w:right w:val="none" w:sz="0" w:space="0" w:color="auto"/>
      </w:divBdr>
      <w:divsChild>
        <w:div w:id="1349066974">
          <w:marLeft w:val="0"/>
          <w:marRight w:val="0"/>
          <w:marTop w:val="0"/>
          <w:marBottom w:val="0"/>
          <w:divBdr>
            <w:top w:val="none" w:sz="0" w:space="0" w:color="auto"/>
            <w:left w:val="none" w:sz="0" w:space="0" w:color="auto"/>
            <w:bottom w:val="none" w:sz="0" w:space="0" w:color="auto"/>
            <w:right w:val="none" w:sz="0" w:space="0" w:color="auto"/>
          </w:divBdr>
        </w:div>
      </w:divsChild>
    </w:div>
    <w:div w:id="69741623">
      <w:bodyDiv w:val="1"/>
      <w:marLeft w:val="0"/>
      <w:marRight w:val="0"/>
      <w:marTop w:val="0"/>
      <w:marBottom w:val="0"/>
      <w:divBdr>
        <w:top w:val="none" w:sz="0" w:space="0" w:color="auto"/>
        <w:left w:val="none" w:sz="0" w:space="0" w:color="auto"/>
        <w:bottom w:val="none" w:sz="0" w:space="0" w:color="auto"/>
        <w:right w:val="none" w:sz="0" w:space="0" w:color="auto"/>
      </w:divBdr>
    </w:div>
    <w:div w:id="808129660">
      <w:bodyDiv w:val="1"/>
      <w:marLeft w:val="0"/>
      <w:marRight w:val="0"/>
      <w:marTop w:val="0"/>
      <w:marBottom w:val="0"/>
      <w:divBdr>
        <w:top w:val="none" w:sz="0" w:space="0" w:color="auto"/>
        <w:left w:val="none" w:sz="0" w:space="0" w:color="auto"/>
        <w:bottom w:val="none" w:sz="0" w:space="0" w:color="auto"/>
        <w:right w:val="none" w:sz="0" w:space="0" w:color="auto"/>
      </w:divBdr>
    </w:div>
    <w:div w:id="879587762">
      <w:bodyDiv w:val="1"/>
      <w:marLeft w:val="0"/>
      <w:marRight w:val="0"/>
      <w:marTop w:val="0"/>
      <w:marBottom w:val="0"/>
      <w:divBdr>
        <w:top w:val="none" w:sz="0" w:space="0" w:color="auto"/>
        <w:left w:val="none" w:sz="0" w:space="0" w:color="auto"/>
        <w:bottom w:val="none" w:sz="0" w:space="0" w:color="auto"/>
        <w:right w:val="none" w:sz="0" w:space="0" w:color="auto"/>
      </w:divBdr>
      <w:divsChild>
        <w:div w:id="727456771">
          <w:marLeft w:val="0"/>
          <w:marRight w:val="0"/>
          <w:marTop w:val="0"/>
          <w:marBottom w:val="0"/>
          <w:divBdr>
            <w:top w:val="none" w:sz="0" w:space="0" w:color="auto"/>
            <w:left w:val="none" w:sz="0" w:space="0" w:color="auto"/>
            <w:bottom w:val="none" w:sz="0" w:space="0" w:color="auto"/>
            <w:right w:val="none" w:sz="0" w:space="0" w:color="auto"/>
          </w:divBdr>
        </w:div>
      </w:divsChild>
    </w:div>
    <w:div w:id="948509957">
      <w:bodyDiv w:val="1"/>
      <w:marLeft w:val="0"/>
      <w:marRight w:val="0"/>
      <w:marTop w:val="0"/>
      <w:marBottom w:val="0"/>
      <w:divBdr>
        <w:top w:val="none" w:sz="0" w:space="0" w:color="auto"/>
        <w:left w:val="none" w:sz="0" w:space="0" w:color="auto"/>
        <w:bottom w:val="none" w:sz="0" w:space="0" w:color="auto"/>
        <w:right w:val="none" w:sz="0" w:space="0" w:color="auto"/>
      </w:divBdr>
    </w:div>
    <w:div w:id="1031884887">
      <w:bodyDiv w:val="1"/>
      <w:marLeft w:val="0"/>
      <w:marRight w:val="0"/>
      <w:marTop w:val="0"/>
      <w:marBottom w:val="0"/>
      <w:divBdr>
        <w:top w:val="none" w:sz="0" w:space="0" w:color="auto"/>
        <w:left w:val="none" w:sz="0" w:space="0" w:color="auto"/>
        <w:bottom w:val="none" w:sz="0" w:space="0" w:color="auto"/>
        <w:right w:val="none" w:sz="0" w:space="0" w:color="auto"/>
      </w:divBdr>
      <w:divsChild>
        <w:div w:id="19089037">
          <w:marLeft w:val="0"/>
          <w:marRight w:val="0"/>
          <w:marTop w:val="0"/>
          <w:marBottom w:val="0"/>
          <w:divBdr>
            <w:top w:val="none" w:sz="0" w:space="0" w:color="auto"/>
            <w:left w:val="none" w:sz="0" w:space="0" w:color="auto"/>
            <w:bottom w:val="none" w:sz="0" w:space="0" w:color="auto"/>
            <w:right w:val="none" w:sz="0" w:space="0" w:color="auto"/>
          </w:divBdr>
        </w:div>
        <w:div w:id="49963770">
          <w:marLeft w:val="0"/>
          <w:marRight w:val="0"/>
          <w:marTop w:val="0"/>
          <w:marBottom w:val="0"/>
          <w:divBdr>
            <w:top w:val="none" w:sz="0" w:space="0" w:color="auto"/>
            <w:left w:val="none" w:sz="0" w:space="0" w:color="auto"/>
            <w:bottom w:val="none" w:sz="0" w:space="0" w:color="auto"/>
            <w:right w:val="none" w:sz="0" w:space="0" w:color="auto"/>
          </w:divBdr>
        </w:div>
        <w:div w:id="68623839">
          <w:marLeft w:val="0"/>
          <w:marRight w:val="0"/>
          <w:marTop w:val="0"/>
          <w:marBottom w:val="0"/>
          <w:divBdr>
            <w:top w:val="none" w:sz="0" w:space="0" w:color="auto"/>
            <w:left w:val="none" w:sz="0" w:space="0" w:color="auto"/>
            <w:bottom w:val="none" w:sz="0" w:space="0" w:color="auto"/>
            <w:right w:val="none" w:sz="0" w:space="0" w:color="auto"/>
          </w:divBdr>
        </w:div>
        <w:div w:id="339814229">
          <w:marLeft w:val="0"/>
          <w:marRight w:val="0"/>
          <w:marTop w:val="0"/>
          <w:marBottom w:val="0"/>
          <w:divBdr>
            <w:top w:val="none" w:sz="0" w:space="0" w:color="auto"/>
            <w:left w:val="none" w:sz="0" w:space="0" w:color="auto"/>
            <w:bottom w:val="none" w:sz="0" w:space="0" w:color="auto"/>
            <w:right w:val="none" w:sz="0" w:space="0" w:color="auto"/>
          </w:divBdr>
        </w:div>
        <w:div w:id="359667812">
          <w:marLeft w:val="0"/>
          <w:marRight w:val="0"/>
          <w:marTop w:val="0"/>
          <w:marBottom w:val="0"/>
          <w:divBdr>
            <w:top w:val="none" w:sz="0" w:space="0" w:color="auto"/>
            <w:left w:val="none" w:sz="0" w:space="0" w:color="auto"/>
            <w:bottom w:val="none" w:sz="0" w:space="0" w:color="auto"/>
            <w:right w:val="none" w:sz="0" w:space="0" w:color="auto"/>
          </w:divBdr>
        </w:div>
        <w:div w:id="441463766">
          <w:marLeft w:val="0"/>
          <w:marRight w:val="0"/>
          <w:marTop w:val="0"/>
          <w:marBottom w:val="0"/>
          <w:divBdr>
            <w:top w:val="none" w:sz="0" w:space="0" w:color="auto"/>
            <w:left w:val="none" w:sz="0" w:space="0" w:color="auto"/>
            <w:bottom w:val="none" w:sz="0" w:space="0" w:color="auto"/>
            <w:right w:val="none" w:sz="0" w:space="0" w:color="auto"/>
          </w:divBdr>
        </w:div>
        <w:div w:id="625237257">
          <w:marLeft w:val="0"/>
          <w:marRight w:val="0"/>
          <w:marTop w:val="0"/>
          <w:marBottom w:val="0"/>
          <w:divBdr>
            <w:top w:val="none" w:sz="0" w:space="0" w:color="auto"/>
            <w:left w:val="none" w:sz="0" w:space="0" w:color="auto"/>
            <w:bottom w:val="none" w:sz="0" w:space="0" w:color="auto"/>
            <w:right w:val="none" w:sz="0" w:space="0" w:color="auto"/>
          </w:divBdr>
        </w:div>
        <w:div w:id="710688798">
          <w:marLeft w:val="0"/>
          <w:marRight w:val="0"/>
          <w:marTop w:val="0"/>
          <w:marBottom w:val="0"/>
          <w:divBdr>
            <w:top w:val="none" w:sz="0" w:space="0" w:color="auto"/>
            <w:left w:val="none" w:sz="0" w:space="0" w:color="auto"/>
            <w:bottom w:val="none" w:sz="0" w:space="0" w:color="auto"/>
            <w:right w:val="none" w:sz="0" w:space="0" w:color="auto"/>
          </w:divBdr>
        </w:div>
        <w:div w:id="838542012">
          <w:marLeft w:val="0"/>
          <w:marRight w:val="0"/>
          <w:marTop w:val="0"/>
          <w:marBottom w:val="0"/>
          <w:divBdr>
            <w:top w:val="none" w:sz="0" w:space="0" w:color="auto"/>
            <w:left w:val="none" w:sz="0" w:space="0" w:color="auto"/>
            <w:bottom w:val="none" w:sz="0" w:space="0" w:color="auto"/>
            <w:right w:val="none" w:sz="0" w:space="0" w:color="auto"/>
          </w:divBdr>
        </w:div>
        <w:div w:id="872301042">
          <w:marLeft w:val="0"/>
          <w:marRight w:val="0"/>
          <w:marTop w:val="0"/>
          <w:marBottom w:val="0"/>
          <w:divBdr>
            <w:top w:val="none" w:sz="0" w:space="0" w:color="auto"/>
            <w:left w:val="none" w:sz="0" w:space="0" w:color="auto"/>
            <w:bottom w:val="none" w:sz="0" w:space="0" w:color="auto"/>
            <w:right w:val="none" w:sz="0" w:space="0" w:color="auto"/>
          </w:divBdr>
        </w:div>
        <w:div w:id="918292479">
          <w:marLeft w:val="0"/>
          <w:marRight w:val="0"/>
          <w:marTop w:val="0"/>
          <w:marBottom w:val="0"/>
          <w:divBdr>
            <w:top w:val="none" w:sz="0" w:space="0" w:color="auto"/>
            <w:left w:val="none" w:sz="0" w:space="0" w:color="auto"/>
            <w:bottom w:val="none" w:sz="0" w:space="0" w:color="auto"/>
            <w:right w:val="none" w:sz="0" w:space="0" w:color="auto"/>
          </w:divBdr>
        </w:div>
        <w:div w:id="1024790110">
          <w:marLeft w:val="0"/>
          <w:marRight w:val="0"/>
          <w:marTop w:val="0"/>
          <w:marBottom w:val="0"/>
          <w:divBdr>
            <w:top w:val="none" w:sz="0" w:space="0" w:color="auto"/>
            <w:left w:val="none" w:sz="0" w:space="0" w:color="auto"/>
            <w:bottom w:val="none" w:sz="0" w:space="0" w:color="auto"/>
            <w:right w:val="none" w:sz="0" w:space="0" w:color="auto"/>
          </w:divBdr>
        </w:div>
        <w:div w:id="1076785999">
          <w:marLeft w:val="0"/>
          <w:marRight w:val="0"/>
          <w:marTop w:val="0"/>
          <w:marBottom w:val="0"/>
          <w:divBdr>
            <w:top w:val="none" w:sz="0" w:space="0" w:color="auto"/>
            <w:left w:val="none" w:sz="0" w:space="0" w:color="auto"/>
            <w:bottom w:val="none" w:sz="0" w:space="0" w:color="auto"/>
            <w:right w:val="none" w:sz="0" w:space="0" w:color="auto"/>
          </w:divBdr>
        </w:div>
        <w:div w:id="1097211258">
          <w:marLeft w:val="0"/>
          <w:marRight w:val="0"/>
          <w:marTop w:val="0"/>
          <w:marBottom w:val="0"/>
          <w:divBdr>
            <w:top w:val="none" w:sz="0" w:space="0" w:color="auto"/>
            <w:left w:val="none" w:sz="0" w:space="0" w:color="auto"/>
            <w:bottom w:val="none" w:sz="0" w:space="0" w:color="auto"/>
            <w:right w:val="none" w:sz="0" w:space="0" w:color="auto"/>
          </w:divBdr>
        </w:div>
        <w:div w:id="1133254506">
          <w:marLeft w:val="0"/>
          <w:marRight w:val="0"/>
          <w:marTop w:val="0"/>
          <w:marBottom w:val="0"/>
          <w:divBdr>
            <w:top w:val="none" w:sz="0" w:space="0" w:color="auto"/>
            <w:left w:val="none" w:sz="0" w:space="0" w:color="auto"/>
            <w:bottom w:val="none" w:sz="0" w:space="0" w:color="auto"/>
            <w:right w:val="none" w:sz="0" w:space="0" w:color="auto"/>
          </w:divBdr>
        </w:div>
        <w:div w:id="1174420725">
          <w:marLeft w:val="0"/>
          <w:marRight w:val="0"/>
          <w:marTop w:val="0"/>
          <w:marBottom w:val="0"/>
          <w:divBdr>
            <w:top w:val="none" w:sz="0" w:space="0" w:color="auto"/>
            <w:left w:val="none" w:sz="0" w:space="0" w:color="auto"/>
            <w:bottom w:val="none" w:sz="0" w:space="0" w:color="auto"/>
            <w:right w:val="none" w:sz="0" w:space="0" w:color="auto"/>
          </w:divBdr>
        </w:div>
        <w:div w:id="1260945010">
          <w:marLeft w:val="0"/>
          <w:marRight w:val="0"/>
          <w:marTop w:val="0"/>
          <w:marBottom w:val="0"/>
          <w:divBdr>
            <w:top w:val="none" w:sz="0" w:space="0" w:color="auto"/>
            <w:left w:val="none" w:sz="0" w:space="0" w:color="auto"/>
            <w:bottom w:val="none" w:sz="0" w:space="0" w:color="auto"/>
            <w:right w:val="none" w:sz="0" w:space="0" w:color="auto"/>
          </w:divBdr>
        </w:div>
        <w:div w:id="1279024139">
          <w:marLeft w:val="0"/>
          <w:marRight w:val="0"/>
          <w:marTop w:val="0"/>
          <w:marBottom w:val="0"/>
          <w:divBdr>
            <w:top w:val="none" w:sz="0" w:space="0" w:color="auto"/>
            <w:left w:val="none" w:sz="0" w:space="0" w:color="auto"/>
            <w:bottom w:val="none" w:sz="0" w:space="0" w:color="auto"/>
            <w:right w:val="none" w:sz="0" w:space="0" w:color="auto"/>
          </w:divBdr>
        </w:div>
        <w:div w:id="1381519551">
          <w:marLeft w:val="0"/>
          <w:marRight w:val="0"/>
          <w:marTop w:val="0"/>
          <w:marBottom w:val="0"/>
          <w:divBdr>
            <w:top w:val="none" w:sz="0" w:space="0" w:color="auto"/>
            <w:left w:val="none" w:sz="0" w:space="0" w:color="auto"/>
            <w:bottom w:val="none" w:sz="0" w:space="0" w:color="auto"/>
            <w:right w:val="none" w:sz="0" w:space="0" w:color="auto"/>
          </w:divBdr>
        </w:div>
        <w:div w:id="1404838113">
          <w:marLeft w:val="0"/>
          <w:marRight w:val="0"/>
          <w:marTop w:val="0"/>
          <w:marBottom w:val="0"/>
          <w:divBdr>
            <w:top w:val="none" w:sz="0" w:space="0" w:color="auto"/>
            <w:left w:val="none" w:sz="0" w:space="0" w:color="auto"/>
            <w:bottom w:val="none" w:sz="0" w:space="0" w:color="auto"/>
            <w:right w:val="none" w:sz="0" w:space="0" w:color="auto"/>
          </w:divBdr>
        </w:div>
        <w:div w:id="1436435436">
          <w:marLeft w:val="0"/>
          <w:marRight w:val="0"/>
          <w:marTop w:val="0"/>
          <w:marBottom w:val="0"/>
          <w:divBdr>
            <w:top w:val="none" w:sz="0" w:space="0" w:color="auto"/>
            <w:left w:val="none" w:sz="0" w:space="0" w:color="auto"/>
            <w:bottom w:val="none" w:sz="0" w:space="0" w:color="auto"/>
            <w:right w:val="none" w:sz="0" w:space="0" w:color="auto"/>
          </w:divBdr>
        </w:div>
        <w:div w:id="1480925244">
          <w:marLeft w:val="0"/>
          <w:marRight w:val="0"/>
          <w:marTop w:val="0"/>
          <w:marBottom w:val="0"/>
          <w:divBdr>
            <w:top w:val="none" w:sz="0" w:space="0" w:color="auto"/>
            <w:left w:val="none" w:sz="0" w:space="0" w:color="auto"/>
            <w:bottom w:val="none" w:sz="0" w:space="0" w:color="auto"/>
            <w:right w:val="none" w:sz="0" w:space="0" w:color="auto"/>
          </w:divBdr>
        </w:div>
        <w:div w:id="1486168901">
          <w:marLeft w:val="0"/>
          <w:marRight w:val="0"/>
          <w:marTop w:val="0"/>
          <w:marBottom w:val="0"/>
          <w:divBdr>
            <w:top w:val="none" w:sz="0" w:space="0" w:color="auto"/>
            <w:left w:val="none" w:sz="0" w:space="0" w:color="auto"/>
            <w:bottom w:val="none" w:sz="0" w:space="0" w:color="auto"/>
            <w:right w:val="none" w:sz="0" w:space="0" w:color="auto"/>
          </w:divBdr>
        </w:div>
        <w:div w:id="1756245138">
          <w:marLeft w:val="0"/>
          <w:marRight w:val="0"/>
          <w:marTop w:val="0"/>
          <w:marBottom w:val="0"/>
          <w:divBdr>
            <w:top w:val="none" w:sz="0" w:space="0" w:color="auto"/>
            <w:left w:val="none" w:sz="0" w:space="0" w:color="auto"/>
            <w:bottom w:val="none" w:sz="0" w:space="0" w:color="auto"/>
            <w:right w:val="none" w:sz="0" w:space="0" w:color="auto"/>
          </w:divBdr>
        </w:div>
        <w:div w:id="1894198107">
          <w:marLeft w:val="0"/>
          <w:marRight w:val="0"/>
          <w:marTop w:val="0"/>
          <w:marBottom w:val="0"/>
          <w:divBdr>
            <w:top w:val="none" w:sz="0" w:space="0" w:color="auto"/>
            <w:left w:val="none" w:sz="0" w:space="0" w:color="auto"/>
            <w:bottom w:val="none" w:sz="0" w:space="0" w:color="auto"/>
            <w:right w:val="none" w:sz="0" w:space="0" w:color="auto"/>
          </w:divBdr>
        </w:div>
        <w:div w:id="2137748186">
          <w:marLeft w:val="0"/>
          <w:marRight w:val="0"/>
          <w:marTop w:val="0"/>
          <w:marBottom w:val="0"/>
          <w:divBdr>
            <w:top w:val="none" w:sz="0" w:space="0" w:color="auto"/>
            <w:left w:val="none" w:sz="0" w:space="0" w:color="auto"/>
            <w:bottom w:val="none" w:sz="0" w:space="0" w:color="auto"/>
            <w:right w:val="none" w:sz="0" w:space="0" w:color="auto"/>
          </w:divBdr>
        </w:div>
      </w:divsChild>
    </w:div>
    <w:div w:id="1050038521">
      <w:bodyDiv w:val="1"/>
      <w:marLeft w:val="0"/>
      <w:marRight w:val="0"/>
      <w:marTop w:val="0"/>
      <w:marBottom w:val="0"/>
      <w:divBdr>
        <w:top w:val="none" w:sz="0" w:space="0" w:color="auto"/>
        <w:left w:val="none" w:sz="0" w:space="0" w:color="auto"/>
        <w:bottom w:val="none" w:sz="0" w:space="0" w:color="auto"/>
        <w:right w:val="none" w:sz="0" w:space="0" w:color="auto"/>
      </w:divBdr>
    </w:div>
    <w:div w:id="1064185443">
      <w:bodyDiv w:val="1"/>
      <w:marLeft w:val="0"/>
      <w:marRight w:val="0"/>
      <w:marTop w:val="0"/>
      <w:marBottom w:val="0"/>
      <w:divBdr>
        <w:top w:val="none" w:sz="0" w:space="0" w:color="auto"/>
        <w:left w:val="none" w:sz="0" w:space="0" w:color="auto"/>
        <w:bottom w:val="none" w:sz="0" w:space="0" w:color="auto"/>
        <w:right w:val="none" w:sz="0" w:space="0" w:color="auto"/>
      </w:divBdr>
    </w:div>
    <w:div w:id="1105267336">
      <w:bodyDiv w:val="1"/>
      <w:marLeft w:val="0"/>
      <w:marRight w:val="0"/>
      <w:marTop w:val="0"/>
      <w:marBottom w:val="0"/>
      <w:divBdr>
        <w:top w:val="none" w:sz="0" w:space="0" w:color="auto"/>
        <w:left w:val="none" w:sz="0" w:space="0" w:color="auto"/>
        <w:bottom w:val="none" w:sz="0" w:space="0" w:color="auto"/>
        <w:right w:val="none" w:sz="0" w:space="0" w:color="auto"/>
      </w:divBdr>
    </w:div>
    <w:div w:id="1110776467">
      <w:bodyDiv w:val="1"/>
      <w:marLeft w:val="0"/>
      <w:marRight w:val="0"/>
      <w:marTop w:val="0"/>
      <w:marBottom w:val="0"/>
      <w:divBdr>
        <w:top w:val="none" w:sz="0" w:space="0" w:color="auto"/>
        <w:left w:val="none" w:sz="0" w:space="0" w:color="auto"/>
        <w:bottom w:val="none" w:sz="0" w:space="0" w:color="auto"/>
        <w:right w:val="none" w:sz="0" w:space="0" w:color="auto"/>
      </w:divBdr>
    </w:div>
    <w:div w:id="1195656564">
      <w:bodyDiv w:val="1"/>
      <w:marLeft w:val="0"/>
      <w:marRight w:val="0"/>
      <w:marTop w:val="0"/>
      <w:marBottom w:val="0"/>
      <w:divBdr>
        <w:top w:val="none" w:sz="0" w:space="0" w:color="auto"/>
        <w:left w:val="none" w:sz="0" w:space="0" w:color="auto"/>
        <w:bottom w:val="none" w:sz="0" w:space="0" w:color="auto"/>
        <w:right w:val="none" w:sz="0" w:space="0" w:color="auto"/>
      </w:divBdr>
    </w:div>
    <w:div w:id="1381320596">
      <w:bodyDiv w:val="1"/>
      <w:marLeft w:val="0"/>
      <w:marRight w:val="0"/>
      <w:marTop w:val="0"/>
      <w:marBottom w:val="0"/>
      <w:divBdr>
        <w:top w:val="none" w:sz="0" w:space="0" w:color="auto"/>
        <w:left w:val="none" w:sz="0" w:space="0" w:color="auto"/>
        <w:bottom w:val="none" w:sz="0" w:space="0" w:color="auto"/>
        <w:right w:val="none" w:sz="0" w:space="0" w:color="auto"/>
      </w:divBdr>
      <w:divsChild>
        <w:div w:id="562836780">
          <w:marLeft w:val="0"/>
          <w:marRight w:val="0"/>
          <w:marTop w:val="0"/>
          <w:marBottom w:val="0"/>
          <w:divBdr>
            <w:top w:val="none" w:sz="0" w:space="0" w:color="auto"/>
            <w:left w:val="none" w:sz="0" w:space="0" w:color="auto"/>
            <w:bottom w:val="none" w:sz="0" w:space="0" w:color="auto"/>
            <w:right w:val="none" w:sz="0" w:space="0" w:color="auto"/>
          </w:divBdr>
        </w:div>
        <w:div w:id="572280422">
          <w:marLeft w:val="0"/>
          <w:marRight w:val="0"/>
          <w:marTop w:val="0"/>
          <w:marBottom w:val="0"/>
          <w:divBdr>
            <w:top w:val="none" w:sz="0" w:space="0" w:color="auto"/>
            <w:left w:val="none" w:sz="0" w:space="0" w:color="auto"/>
            <w:bottom w:val="none" w:sz="0" w:space="0" w:color="auto"/>
            <w:right w:val="none" w:sz="0" w:space="0" w:color="auto"/>
          </w:divBdr>
        </w:div>
        <w:div w:id="592395636">
          <w:marLeft w:val="0"/>
          <w:marRight w:val="0"/>
          <w:marTop w:val="0"/>
          <w:marBottom w:val="0"/>
          <w:divBdr>
            <w:top w:val="none" w:sz="0" w:space="0" w:color="auto"/>
            <w:left w:val="none" w:sz="0" w:space="0" w:color="auto"/>
            <w:bottom w:val="none" w:sz="0" w:space="0" w:color="auto"/>
            <w:right w:val="none" w:sz="0" w:space="0" w:color="auto"/>
          </w:divBdr>
        </w:div>
        <w:div w:id="596906688">
          <w:marLeft w:val="0"/>
          <w:marRight w:val="0"/>
          <w:marTop w:val="0"/>
          <w:marBottom w:val="0"/>
          <w:divBdr>
            <w:top w:val="none" w:sz="0" w:space="0" w:color="auto"/>
            <w:left w:val="none" w:sz="0" w:space="0" w:color="auto"/>
            <w:bottom w:val="none" w:sz="0" w:space="0" w:color="auto"/>
            <w:right w:val="none" w:sz="0" w:space="0" w:color="auto"/>
          </w:divBdr>
        </w:div>
        <w:div w:id="1065182253">
          <w:marLeft w:val="0"/>
          <w:marRight w:val="0"/>
          <w:marTop w:val="0"/>
          <w:marBottom w:val="0"/>
          <w:divBdr>
            <w:top w:val="none" w:sz="0" w:space="0" w:color="auto"/>
            <w:left w:val="none" w:sz="0" w:space="0" w:color="auto"/>
            <w:bottom w:val="none" w:sz="0" w:space="0" w:color="auto"/>
            <w:right w:val="none" w:sz="0" w:space="0" w:color="auto"/>
          </w:divBdr>
        </w:div>
        <w:div w:id="1176385431">
          <w:marLeft w:val="0"/>
          <w:marRight w:val="0"/>
          <w:marTop w:val="0"/>
          <w:marBottom w:val="0"/>
          <w:divBdr>
            <w:top w:val="none" w:sz="0" w:space="0" w:color="auto"/>
            <w:left w:val="none" w:sz="0" w:space="0" w:color="auto"/>
            <w:bottom w:val="none" w:sz="0" w:space="0" w:color="auto"/>
            <w:right w:val="none" w:sz="0" w:space="0" w:color="auto"/>
          </w:divBdr>
        </w:div>
        <w:div w:id="1576478491">
          <w:marLeft w:val="0"/>
          <w:marRight w:val="0"/>
          <w:marTop w:val="0"/>
          <w:marBottom w:val="0"/>
          <w:divBdr>
            <w:top w:val="none" w:sz="0" w:space="0" w:color="auto"/>
            <w:left w:val="none" w:sz="0" w:space="0" w:color="auto"/>
            <w:bottom w:val="none" w:sz="0" w:space="0" w:color="auto"/>
            <w:right w:val="none" w:sz="0" w:space="0" w:color="auto"/>
          </w:divBdr>
        </w:div>
        <w:div w:id="1704287473">
          <w:marLeft w:val="0"/>
          <w:marRight w:val="0"/>
          <w:marTop w:val="0"/>
          <w:marBottom w:val="0"/>
          <w:divBdr>
            <w:top w:val="none" w:sz="0" w:space="0" w:color="auto"/>
            <w:left w:val="none" w:sz="0" w:space="0" w:color="auto"/>
            <w:bottom w:val="none" w:sz="0" w:space="0" w:color="auto"/>
            <w:right w:val="none" w:sz="0" w:space="0" w:color="auto"/>
          </w:divBdr>
        </w:div>
        <w:div w:id="171704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ercare@londonsairambulance.org.uk" TargetMode="External"/><Relationship Id="rId18" Type="http://schemas.openxmlformats.org/officeDocument/2006/relationships/hyperlink" Target="mailto:supportercare@londonsairambulance.org.uk"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ondonsairambulance.org.uk/terms-and-conditions" TargetMode="External"/><Relationship Id="rId17" Type="http://schemas.openxmlformats.org/officeDocument/2006/relationships/hyperlink" Target="https://www.legislation.gov.uk/uksi/2017/692/regulation/18/ma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ndonsairambulance.sharepoint.com/:w:/r/sites/LAAPoliciesandProcedures/_layouts/15/Doc.aspx?sourcedoc=%7B052D0F20-21EC-48A1-9ACD-E898923AE7C8%7D&amp;file=Lottery%20%20Raffle%20Winners%20Procedure.docx&amp;action=default&amp;mobileredirect=true" TargetMode="External"/><Relationship Id="rId20" Type="http://schemas.openxmlformats.org/officeDocument/2006/relationships/hyperlink" Target="https://www.ibas-u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amblingcommission.gov.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amblingcommission.gov.uk/ho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as-uk.com/" TargetMode="External"/><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78C9CC25-D41C-4A5F-A88E-2209077768C7}">
    <t:Anchor>
      <t:Comment id="1327770209"/>
    </t:Anchor>
    <t:History>
      <t:Event id="{BBA48189-C129-4350-9095-17485F1AA34B}" time="2021-08-04T09:58:25.77Z">
        <t:Attribution userId="S::s.bishop@londonsairambulance.org.uk::6de06df7-56fd-4aaa-9d34-f6c0a1bb5a06" userProvider="AD" userName="Sarah Bishop"/>
        <t:Anchor>
          <t:Comment id="1561184341"/>
        </t:Anchor>
        <t:Create/>
      </t:Event>
      <t:Event id="{0CCDE2F6-8791-4500-B113-73C24C3347C4}" time="2021-08-04T09:58:25.77Z">
        <t:Attribution userId="S::s.bishop@londonsairambulance.org.uk::6de06df7-56fd-4aaa-9d34-f6c0a1bb5a06" userProvider="AD" userName="Sarah Bishop"/>
        <t:Anchor>
          <t:Comment id="1561184341"/>
        </t:Anchor>
        <t:Assign userId="S::a.weatherill@londonsairambulance.org.uk::d7075af0-62b4-4b26-a555-e6eaf57835c9" userProvider="AD" userName="Anne Weatherill"/>
      </t:Event>
      <t:Event id="{2F5286D9-B36E-4DEF-B0BD-EBDACF4278BF}" time="2021-08-04T09:58:25.77Z">
        <t:Attribution userId="S::s.bishop@londonsairambulance.org.uk::6de06df7-56fd-4aaa-9d34-f6c0a1bb5a06" userProvider="AD" userName="Sarah Bishop"/>
        <t:Anchor>
          <t:Comment id="1561184341"/>
        </t:Anchor>
        <t:SetTitle title="@Anne Weatherill my understanding was that this no longer sits with Data and would sit with the FCO. Can you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dc3289-bc8b-4123-9e62-341bc26a08f5">
      <UserInfo>
        <DisplayName>Louise Robertshaw</DisplayName>
        <AccountId>84</AccountId>
        <AccountType/>
      </UserInfo>
      <UserInfo>
        <DisplayName>Charles Newitt</DisplayName>
        <AccountId>7</AccountId>
        <AccountType/>
      </UserInfo>
      <UserInfo>
        <DisplayName>Jennifer Woolford</DisplayName>
        <AccountId>12</AccountId>
        <AccountType/>
      </UserInfo>
      <UserInfo>
        <DisplayName>Sarah Bishop</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7AFFA8F7CBB94F8E112443AF5DEBA8" ma:contentTypeVersion="10" ma:contentTypeDescription="Create a new document." ma:contentTypeScope="" ma:versionID="4df5f86b65e2ac44027da48a8db0689e">
  <xsd:schema xmlns:xsd="http://www.w3.org/2001/XMLSchema" xmlns:xs="http://www.w3.org/2001/XMLSchema" xmlns:p="http://schemas.microsoft.com/office/2006/metadata/properties" xmlns:ns2="c2f0ace1-1833-48ee-b545-08deab4e0186" xmlns:ns3="30dc3289-bc8b-4123-9e62-341bc26a08f5" targetNamespace="http://schemas.microsoft.com/office/2006/metadata/properties" ma:root="true" ma:fieldsID="45ef18e1459a4c08372f1d1cb2c978e9" ns2:_="" ns3:_="">
    <xsd:import namespace="c2f0ace1-1833-48ee-b545-08deab4e0186"/>
    <xsd:import namespace="30dc3289-bc8b-4123-9e62-341bc26a08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0ace1-1833-48ee-b545-08deab4e0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c3289-bc8b-4123-9e62-341bc26a08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47121-7615-48DB-A0F5-5B5ECA108FB7}">
  <ds:schemaRefs>
    <ds:schemaRef ds:uri="http://schemas.microsoft.com/office/2006/metadata/properties"/>
    <ds:schemaRef ds:uri="http://schemas.microsoft.com/office/infopath/2007/PartnerControls"/>
    <ds:schemaRef ds:uri="30dc3289-bc8b-4123-9e62-341bc26a08f5"/>
  </ds:schemaRefs>
</ds:datastoreItem>
</file>

<file path=customXml/itemProps2.xml><?xml version="1.0" encoding="utf-8"?>
<ds:datastoreItem xmlns:ds="http://schemas.openxmlformats.org/officeDocument/2006/customXml" ds:itemID="{110DCC2D-3C6D-49D2-AAA2-2331F16E4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0ace1-1833-48ee-b545-08deab4e0186"/>
    <ds:schemaRef ds:uri="30dc3289-bc8b-4123-9e62-341bc26a0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6C89C-2388-4460-9F22-D501011C7271}">
  <ds:schemaRefs>
    <ds:schemaRef ds:uri="http://schemas.microsoft.com/sharepoint/v3/contenttype/forms"/>
  </ds:schemaRefs>
</ds:datastoreItem>
</file>

<file path=customXml/itemProps4.xml><?xml version="1.0" encoding="utf-8"?>
<ds:datastoreItem xmlns:ds="http://schemas.openxmlformats.org/officeDocument/2006/customXml" ds:itemID="{2A1335A8-68C0-4D61-ACBF-D969FFCA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4297</Words>
  <Characters>24494</Characters>
  <Application>Microsoft Office Word</Application>
  <DocSecurity>4</DocSecurity>
  <Lines>204</Lines>
  <Paragraphs>57</Paragraphs>
  <ScaleCrop>false</ScaleCrop>
  <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Woolford</dc:creator>
  <cp:keywords/>
  <dc:description/>
  <cp:lastModifiedBy>Shekha Amin</cp:lastModifiedBy>
  <cp:revision>285</cp:revision>
  <cp:lastPrinted>2024-10-07T23:22:00Z</cp:lastPrinted>
  <dcterms:created xsi:type="dcterms:W3CDTF">2022-10-20T17:22:00Z</dcterms:created>
  <dcterms:modified xsi:type="dcterms:W3CDTF">2024-10-07T15:22:00Z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0x010100EB7AFFA8F7CBB94F8E112443AF5DEBA8</vt:lpwstr>
  </property>
  <property fmtid="{D5CDD505-2E9C-101B-9397-08002B2CF9AE}" pid="3" name="GrammarlyDocumentId">
    <vt:lpwstr>88c4502a59d61d088e86f7e6e756430bc2d6c39e1176a0b06c8c9e82c915a79b</vt:lpwstr>
  </property>
</Properties>
</file>